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694556" w:rsidRPr="00780CA3" w:rsidRDefault="001475A4">
            <w:pPr>
              <w:jc w:val="both"/>
              <w:rPr>
                <w:rFonts w:ascii="Arial" w:hAnsi="Arial"/>
                <w:b/>
                <w:bCs/>
                <w:sz w:val="26"/>
                <w:szCs w:val="26"/>
              </w:rPr>
            </w:pPr>
            <w:r>
              <w:rPr>
                <w:rFonts w:ascii="Arial" w:hAnsi="Arial" w:hint="cs"/>
                <w:b/>
                <w:bCs/>
                <w:sz w:val="26"/>
                <w:szCs w:val="26"/>
                <w:rtl/>
              </w:rPr>
              <w:t>ל</w:t>
            </w:r>
            <w:r w:rsidR="00005C8B" w:rsidRPr="00780CA3">
              <w:rPr>
                <w:rFonts w:ascii="Arial" w:hAnsi="Arial"/>
                <w:b/>
                <w:bCs/>
                <w:sz w:val="26"/>
                <w:szCs w:val="26"/>
                <w:rtl/>
              </w:rPr>
              <w:t xml:space="preserve">פני </w:t>
            </w:r>
          </w:p>
        </w:tc>
        <w:tc>
          <w:tcPr>
            <w:tcW w:w="8077" w:type="dxa"/>
            <w:gridSpan w:val="2"/>
          </w:tcPr>
          <w:p w:rsidR="00694556" w:rsidRPr="00780CA3" w:rsidRDefault="00005C8B">
            <w:pPr>
              <w:rPr>
                <w:rFonts w:ascii="Arial" w:hAnsi="Arial"/>
                <w:b/>
                <w:bCs/>
                <w:sz w:val="26"/>
                <w:szCs w:val="26"/>
                <w:rtl/>
              </w:rPr>
            </w:pPr>
            <w:r w:rsidRPr="00780CA3">
              <w:rPr>
                <w:rFonts w:ascii="Arial" w:hAnsi="Arial" w:hint="cs"/>
                <w:b/>
                <w:bCs/>
                <w:sz w:val="26"/>
                <w:szCs w:val="26"/>
                <w:rtl/>
              </w:rPr>
              <w:t>כב' ה</w:t>
            </w:r>
            <w:sdt>
              <w:sdtPr>
                <w:rPr>
                  <w:sz w:val="26"/>
                  <w:szCs w:val="26"/>
                  <w:rtl/>
                </w:rPr>
                <w:alias w:val="1574"/>
                <w:tag w:val="1574"/>
                <w:id w:val="-2130922988"/>
                <w:text w:multiLine="1"/>
              </w:sdtPr>
              <w:sdtEndPr/>
              <w:sdtContent>
                <w:r>
                  <w:rPr>
                    <w:rFonts w:ascii="Arial" w:hAnsi="Arial"/>
                    <w:b/>
                    <w:bCs/>
                    <w:sz w:val="26"/>
                    <w:szCs w:val="26"/>
                    <w:rtl/>
                  </w:rPr>
                  <w:t>שופטת</w:t>
                </w:r>
              </w:sdtContent>
            </w:sdt>
            <w:r w:rsidRPr="00780CA3">
              <w:rPr>
                <w:rFonts w:ascii="Arial" w:hAnsi="Arial" w:hint="cs"/>
                <w:b/>
                <w:bCs/>
                <w:sz w:val="26"/>
                <w:szCs w:val="26"/>
                <w:rtl/>
              </w:rPr>
              <w:t xml:space="preserve">  </w:t>
            </w:r>
            <w:sdt>
              <w:sdtPr>
                <w:rPr>
                  <w:sz w:val="26"/>
                  <w:szCs w:val="26"/>
                  <w:rtl/>
                </w:rPr>
                <w:alias w:val="1573"/>
                <w:tag w:val="1573"/>
                <w:id w:val="194891666"/>
                <w:text w:multiLine="1"/>
              </w:sdtPr>
              <w:sdtEndPr/>
              <w:sdtContent>
                <w:r>
                  <w:rPr>
                    <w:rFonts w:ascii="Arial" w:hAnsi="Arial"/>
                    <w:b/>
                    <w:bCs/>
                    <w:sz w:val="26"/>
                    <w:szCs w:val="26"/>
                    <w:rtl/>
                  </w:rPr>
                  <w:t>ירדנה סרוסי</w:t>
                </w:r>
              </w:sdtContent>
            </w:sdt>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sdt>
            <w:sdtPr>
              <w:rPr>
                <w:b/>
                <w:bCs/>
                <w:sz w:val="26"/>
                <w:szCs w:val="26"/>
              </w:rPr>
              <w:alias w:val="1180"/>
              <w:tag w:val="1180"/>
              <w:id w:val="1024899737"/>
              <w:text w:multiLine="1"/>
            </w:sdtPr>
            <w:sdtEndPr/>
            <w:sdtContent>
              <w:p w:rsidR="00E535C6" w:rsidRDefault="006E530D" w:rsidP="00B3060C">
                <w:pPr>
                  <w:bidi w:val="0"/>
                  <w:jc w:val="right"/>
                  <w:rPr>
                    <w:rFonts w:ascii="Arial" w:hAnsi="Arial"/>
                    <w:b/>
                    <w:bCs/>
                    <w:noProof w:val="0"/>
                    <w:sz w:val="26"/>
                    <w:szCs w:val="26"/>
                    <w:rtl/>
                  </w:rPr>
                </w:pPr>
                <w:r w:rsidRPr="00B3060C">
                  <w:rPr>
                    <w:rFonts w:ascii="Arial" w:hAnsi="Arial"/>
                    <w:b/>
                    <w:bCs/>
                    <w:noProof w:val="0"/>
                    <w:sz w:val="26"/>
                    <w:szCs w:val="26"/>
                    <w:rtl/>
                  </w:rPr>
                  <w:t>מער</w:t>
                </w:r>
                <w:r w:rsidR="00B3060C" w:rsidRPr="00B3060C">
                  <w:rPr>
                    <w:rFonts w:ascii="Arial" w:hAnsi="Arial" w:hint="cs"/>
                    <w:b/>
                    <w:bCs/>
                    <w:noProof w:val="0"/>
                    <w:sz w:val="26"/>
                    <w:szCs w:val="26"/>
                    <w:rtl/>
                  </w:rPr>
                  <w:t>ע</w:t>
                </w:r>
                <w:r w:rsidRPr="00B3060C">
                  <w:rPr>
                    <w:rFonts w:ascii="Arial" w:hAnsi="Arial"/>
                    <w:b/>
                    <w:bCs/>
                    <w:noProof w:val="0"/>
                    <w:sz w:val="26"/>
                    <w:szCs w:val="26"/>
                    <w:rtl/>
                  </w:rPr>
                  <w:t>ר</w:t>
                </w:r>
                <w:r w:rsidR="00B3060C" w:rsidRPr="00B3060C">
                  <w:rPr>
                    <w:rFonts w:hint="cs"/>
                    <w:b/>
                    <w:bCs/>
                    <w:sz w:val="26"/>
                    <w:szCs w:val="26"/>
                    <w:rtl/>
                  </w:rPr>
                  <w:t>ת</w:t>
                </w:r>
              </w:p>
            </w:sdtContent>
          </w:sdt>
        </w:tc>
        <w:tc>
          <w:tcPr>
            <w:tcW w:w="5571" w:type="dxa"/>
          </w:tcPr>
          <w:p w:rsidR="00694556" w:rsidRPr="00780CA3" w:rsidRDefault="00694556">
            <w:pPr>
              <w:rPr>
                <w:rFonts w:ascii="Arial" w:hAnsi="Arial"/>
                <w:b/>
                <w:bCs/>
                <w:noProof w:val="0"/>
                <w:sz w:val="26"/>
                <w:szCs w:val="26"/>
              </w:rPr>
            </w:pPr>
          </w:p>
          <w:p w:rsidR="00780CA3" w:rsidRDefault="00FA3174">
            <w:pPr>
              <w:rPr>
                <w:sz w:val="26"/>
                <w:szCs w:val="26"/>
                <w:rtl/>
              </w:rPr>
            </w:pPr>
            <w:sdt>
              <w:sdtPr>
                <w:rPr>
                  <w:sz w:val="26"/>
                  <w:szCs w:val="26"/>
                  <w:rtl/>
                </w:rPr>
                <w:alias w:val="1478"/>
                <w:tag w:val="1478"/>
                <w:id w:val="531238399"/>
                <w:text w:multiLine="1"/>
              </w:sdtPr>
              <w:sdtEndPr/>
              <w:sdtContent>
                <w:r w:rsidR="00D3013B">
                  <w:rPr>
                    <w:rFonts w:ascii="Arial" w:hAnsi="Arial"/>
                    <w:b/>
                    <w:bCs/>
                    <w:noProof w:val="0"/>
                    <w:sz w:val="26"/>
                    <w:szCs w:val="26"/>
                    <w:rtl/>
                  </w:rPr>
                  <w:t>תמד</w:t>
                </w:r>
                <w:r w:rsidR="00D35BBB">
                  <w:rPr>
                    <w:rFonts w:ascii="Arial" w:hAnsi="Arial" w:hint="cs"/>
                    <w:b/>
                    <w:bCs/>
                    <w:noProof w:val="0"/>
                    <w:sz w:val="26"/>
                    <w:szCs w:val="26"/>
                    <w:rtl/>
                  </w:rPr>
                  <w:t>"</w:t>
                </w:r>
                <w:r w:rsidR="00D3013B">
                  <w:rPr>
                    <w:rFonts w:ascii="Arial" w:hAnsi="Arial"/>
                    <w:b/>
                    <w:bCs/>
                    <w:noProof w:val="0"/>
                    <w:sz w:val="26"/>
                    <w:szCs w:val="26"/>
                    <w:rtl/>
                  </w:rPr>
                  <w:t>א בע"מ</w:t>
                </w:r>
              </w:sdtContent>
            </w:sdt>
          </w:p>
          <w:p w:rsidR="00694556" w:rsidRPr="00780CA3" w:rsidRDefault="00780CA3">
            <w:pPr>
              <w:rPr>
                <w:b/>
                <w:bCs/>
                <w:noProof w:val="0"/>
                <w:sz w:val="26"/>
                <w:szCs w:val="26"/>
              </w:rPr>
            </w:pPr>
            <w:r>
              <w:rPr>
                <w:rFonts w:hint="cs"/>
                <w:sz w:val="26"/>
                <w:szCs w:val="26"/>
                <w:rtl/>
              </w:rPr>
              <w:t>ע"י ב"כ עו"ד</w:t>
            </w:r>
            <w:r w:rsidR="00B3060C">
              <w:rPr>
                <w:rFonts w:hint="cs"/>
                <w:sz w:val="26"/>
                <w:szCs w:val="26"/>
                <w:rtl/>
              </w:rPr>
              <w:t xml:space="preserve"> ויקטור תשובה</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FA3174" w:rsidP="00B3060C">
            <w:pPr>
              <w:rPr>
                <w:rFonts w:ascii="Arial" w:hAnsi="Arial"/>
                <w:b/>
                <w:bCs/>
                <w:noProof w:val="0"/>
                <w:sz w:val="26"/>
                <w:szCs w:val="26"/>
              </w:rPr>
            </w:pPr>
            <w:sdt>
              <w:sdtPr>
                <w:rPr>
                  <w:sz w:val="26"/>
                  <w:szCs w:val="26"/>
                  <w:rtl/>
                </w:rPr>
                <w:alias w:val="1184"/>
                <w:tag w:val="1184"/>
                <w:id w:val="-1552230303"/>
                <w:text w:multiLine="1"/>
              </w:sdtPr>
              <w:sdtEndPr/>
              <w:sdtContent>
                <w:r w:rsidR="00D3013B">
                  <w:rPr>
                    <w:rFonts w:ascii="Arial" w:hAnsi="Arial"/>
                    <w:b/>
                    <w:bCs/>
                    <w:noProof w:val="0"/>
                    <w:sz w:val="26"/>
                    <w:szCs w:val="26"/>
                    <w:rtl/>
                  </w:rPr>
                  <w:t>משיב</w:t>
                </w:r>
              </w:sdtContent>
            </w:sdt>
          </w:p>
        </w:tc>
        <w:tc>
          <w:tcPr>
            <w:tcW w:w="5571" w:type="dxa"/>
          </w:tcPr>
          <w:p w:rsidR="00694556" w:rsidRPr="00780CA3" w:rsidRDefault="00694556">
            <w:pPr>
              <w:rPr>
                <w:rFonts w:ascii="Arial" w:hAnsi="Arial"/>
                <w:b/>
                <w:bCs/>
                <w:noProof w:val="0"/>
                <w:sz w:val="26"/>
                <w:szCs w:val="26"/>
                <w:rtl/>
              </w:rPr>
            </w:pPr>
          </w:p>
          <w:p w:rsidR="00780CA3" w:rsidRPr="00B3060C" w:rsidRDefault="00B3060C">
            <w:pPr>
              <w:rPr>
                <w:b/>
                <w:bCs/>
                <w:sz w:val="26"/>
                <w:szCs w:val="26"/>
                <w:rtl/>
              </w:rPr>
            </w:pPr>
            <w:r w:rsidRPr="00B3060C">
              <w:rPr>
                <w:rFonts w:hint="cs"/>
                <w:b/>
                <w:bCs/>
                <w:sz w:val="26"/>
                <w:szCs w:val="26"/>
                <w:rtl/>
              </w:rPr>
              <w:t xml:space="preserve">מנהל </w:t>
            </w:r>
            <w:sdt>
              <w:sdtPr>
                <w:rPr>
                  <w:b/>
                  <w:bCs/>
                  <w:sz w:val="26"/>
                  <w:szCs w:val="26"/>
                  <w:rtl/>
                </w:rPr>
                <w:alias w:val="1486"/>
                <w:tag w:val="1486"/>
                <w:id w:val="-923103193"/>
                <w:text w:multiLine="1"/>
              </w:sdtPr>
              <w:sdtEndPr/>
              <w:sdtContent>
                <w:r w:rsidR="00D3013B" w:rsidRPr="00B3060C">
                  <w:rPr>
                    <w:rFonts w:ascii="Arial" w:hAnsi="Arial"/>
                    <w:b/>
                    <w:bCs/>
                    <w:noProof w:val="0"/>
                    <w:sz w:val="26"/>
                    <w:szCs w:val="26"/>
                    <w:rtl/>
                  </w:rPr>
                  <w:t>מע"מ גוש דן</w:t>
                </w:r>
              </w:sdtContent>
            </w:sdt>
          </w:p>
          <w:p w:rsidR="00694556" w:rsidRPr="00B3060C" w:rsidRDefault="00780CA3">
            <w:pPr>
              <w:rPr>
                <w:noProof w:val="0"/>
                <w:sz w:val="26"/>
                <w:szCs w:val="26"/>
                <w:rtl/>
              </w:rPr>
            </w:pPr>
            <w:r>
              <w:rPr>
                <w:rFonts w:hint="cs"/>
                <w:sz w:val="26"/>
                <w:szCs w:val="26"/>
                <w:rtl/>
              </w:rPr>
              <w:t>ע"י ב"כ עו"ד</w:t>
            </w:r>
            <w:r w:rsidR="00B3060C">
              <w:rPr>
                <w:rFonts w:hint="cs"/>
                <w:b/>
                <w:bCs/>
                <w:noProof w:val="0"/>
                <w:sz w:val="26"/>
                <w:szCs w:val="26"/>
                <w:rtl/>
              </w:rPr>
              <w:t xml:space="preserve"> </w:t>
            </w:r>
            <w:r w:rsidR="00B3060C" w:rsidRPr="00B3060C">
              <w:rPr>
                <w:rFonts w:hint="cs"/>
                <w:noProof w:val="0"/>
                <w:sz w:val="26"/>
                <w:szCs w:val="26"/>
                <w:rtl/>
              </w:rPr>
              <w:t>אורן סוקר</w:t>
            </w:r>
          </w:p>
          <w:p w:rsidR="00B3060C" w:rsidRDefault="00B3060C">
            <w:pPr>
              <w:rPr>
                <w:b/>
                <w:bCs/>
                <w:noProof w:val="0"/>
                <w:sz w:val="26"/>
                <w:szCs w:val="26"/>
                <w:rtl/>
              </w:rPr>
            </w:pPr>
            <w:r>
              <w:rPr>
                <w:rFonts w:hint="cs"/>
                <w:noProof w:val="0"/>
                <w:sz w:val="26"/>
                <w:szCs w:val="26"/>
                <w:rtl/>
              </w:rPr>
              <w:t>המחלקה הפיסקאלית ב</w:t>
            </w:r>
            <w:r w:rsidRPr="00B3060C">
              <w:rPr>
                <w:rFonts w:hint="cs"/>
                <w:noProof w:val="0"/>
                <w:sz w:val="26"/>
                <w:szCs w:val="26"/>
                <w:rtl/>
              </w:rPr>
              <w:t>פרקליטות המדינה</w:t>
            </w:r>
          </w:p>
          <w:p w:rsidR="00D35BBB" w:rsidRPr="00780CA3" w:rsidRDefault="00D35BBB">
            <w:pPr>
              <w:rPr>
                <w:b/>
                <w:bCs/>
                <w:noProof w:val="0"/>
                <w:sz w:val="26"/>
                <w:szCs w:val="26"/>
                <w:rtl/>
              </w:rPr>
            </w:pPr>
          </w:p>
        </w:tc>
      </w:tr>
    </w:tbl>
    <w:p w:rsidR="00694556" w:rsidRDefault="00694556"/>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B3060C" w:rsidRDefault="00005C8B">
            <w:pPr>
              <w:bidi w:val="0"/>
              <w:jc w:val="center"/>
              <w:rPr>
                <w:rFonts w:ascii="Arial" w:hAnsi="Arial"/>
                <w:b/>
                <w:bCs/>
                <w:noProof w:val="0"/>
                <w:sz w:val="32"/>
                <w:szCs w:val="32"/>
                <w:u w:val="single"/>
              </w:rPr>
            </w:pPr>
            <w:r w:rsidRPr="00B3060C">
              <w:rPr>
                <w:rFonts w:ascii="Arial" w:hAnsi="Arial"/>
                <w:b/>
                <w:bCs/>
                <w:noProof w:val="0"/>
                <w:sz w:val="32"/>
                <w:szCs w:val="32"/>
                <w:u w:val="single"/>
                <w:rtl/>
              </w:rPr>
              <w:t>פסק דין</w:t>
            </w:r>
          </w:p>
        </w:tc>
      </w:tr>
    </w:tbl>
    <w:p w:rsidR="00694556" w:rsidRDefault="00694556">
      <w:pPr>
        <w:spacing w:line="360" w:lineRule="auto"/>
        <w:jc w:val="both"/>
        <w:rPr>
          <w:rFonts w:ascii="Arial" w:hAnsi="Arial"/>
          <w:noProof w:val="0"/>
          <w:rtl/>
        </w:rPr>
      </w:pPr>
    </w:p>
    <w:p w:rsidR="00B3060C" w:rsidRPr="003D024E" w:rsidRDefault="00B3060C" w:rsidP="00B3060C">
      <w:pPr>
        <w:spacing w:after="240" w:line="360" w:lineRule="auto"/>
        <w:jc w:val="both"/>
        <w:rPr>
          <w:rFonts w:ascii="David" w:hAnsi="David"/>
          <w:noProof w:val="0"/>
          <w:sz w:val="26"/>
          <w:szCs w:val="26"/>
          <w:rtl/>
        </w:rPr>
      </w:pPr>
      <w:r w:rsidRPr="003D024E">
        <w:rPr>
          <w:rFonts w:ascii="David" w:hAnsi="David"/>
          <w:noProof w:val="0"/>
          <w:sz w:val="26"/>
          <w:szCs w:val="26"/>
          <w:rtl/>
        </w:rPr>
        <w:t>ל</w:t>
      </w:r>
      <w:r>
        <w:rPr>
          <w:rFonts w:ascii="David" w:hAnsi="David"/>
          <w:noProof w:val="0"/>
          <w:sz w:val="26"/>
          <w:szCs w:val="26"/>
          <w:rtl/>
        </w:rPr>
        <w:t>פני</w:t>
      </w:r>
      <w:r>
        <w:rPr>
          <w:rFonts w:ascii="David" w:hAnsi="David" w:hint="cs"/>
          <w:noProof w:val="0"/>
          <w:sz w:val="26"/>
          <w:szCs w:val="26"/>
          <w:rtl/>
        </w:rPr>
        <w:t>י</w:t>
      </w:r>
      <w:r w:rsidRPr="003D024E">
        <w:rPr>
          <w:rFonts w:ascii="David" w:hAnsi="David"/>
          <w:noProof w:val="0"/>
          <w:sz w:val="26"/>
          <w:szCs w:val="26"/>
          <w:rtl/>
        </w:rPr>
        <w:t xml:space="preserve"> </w:t>
      </w:r>
      <w:r>
        <w:rPr>
          <w:rFonts w:ascii="David" w:hAnsi="David" w:hint="cs"/>
          <w:noProof w:val="0"/>
          <w:sz w:val="26"/>
          <w:szCs w:val="26"/>
          <w:rtl/>
        </w:rPr>
        <w:t xml:space="preserve">ערעור מס ערך מוסף שעיקרו בשאלת ניכויו של מס תשומות על ידי "חברת מעטפת", ובפרט בענייננו, האם חברת המעטפת יכולה לנכות מס תשומות בגין הוצאות שהוציאה על מנת לקדם עסקאות מיזוג בדרך של החלפת מניות ולשם שימורה העצמי. </w:t>
      </w:r>
    </w:p>
    <w:p w:rsidR="00B3060C" w:rsidRPr="003D024E" w:rsidRDefault="00B3060C" w:rsidP="00B3060C">
      <w:pPr>
        <w:spacing w:after="240" w:line="360" w:lineRule="auto"/>
        <w:jc w:val="both"/>
        <w:rPr>
          <w:rFonts w:ascii="David" w:hAnsi="David"/>
          <w:b/>
          <w:bCs/>
          <w:noProof w:val="0"/>
          <w:sz w:val="28"/>
          <w:szCs w:val="28"/>
          <w:u w:val="single"/>
          <w:rtl/>
        </w:rPr>
      </w:pPr>
      <w:r w:rsidRPr="003D024E">
        <w:rPr>
          <w:rFonts w:ascii="David" w:hAnsi="David"/>
          <w:b/>
          <w:bCs/>
          <w:noProof w:val="0"/>
          <w:sz w:val="28"/>
          <w:szCs w:val="28"/>
          <w:u w:val="single"/>
          <w:rtl/>
        </w:rPr>
        <w:t>רקע בתמצית</w:t>
      </w:r>
      <w:r>
        <w:rPr>
          <w:rFonts w:ascii="David" w:hAnsi="David"/>
          <w:b/>
          <w:bCs/>
          <w:noProof w:val="0"/>
          <w:sz w:val="28"/>
          <w:szCs w:val="28"/>
          <w:u w:val="single"/>
          <w:rtl/>
        </w:rPr>
        <w:t xml:space="preserve"> ועיקרי הע</w:t>
      </w:r>
      <w:r>
        <w:rPr>
          <w:rFonts w:ascii="David" w:hAnsi="David" w:hint="cs"/>
          <w:b/>
          <w:bCs/>
          <w:noProof w:val="0"/>
          <w:sz w:val="28"/>
          <w:szCs w:val="28"/>
          <w:u w:val="single"/>
          <w:rtl/>
        </w:rPr>
        <w:t>רעור</w:t>
      </w:r>
    </w:p>
    <w:p w:rsidR="00B3060C" w:rsidRDefault="00B3060C" w:rsidP="00B3060C">
      <w:pPr>
        <w:numPr>
          <w:ilvl w:val="0"/>
          <w:numId w:val="1"/>
        </w:numPr>
        <w:spacing w:after="240" w:line="360" w:lineRule="auto"/>
        <w:jc w:val="both"/>
        <w:rPr>
          <w:rFonts w:ascii="David" w:hAnsi="David"/>
          <w:noProof w:val="0"/>
          <w:sz w:val="26"/>
          <w:szCs w:val="26"/>
        </w:rPr>
      </w:pPr>
      <w:r w:rsidRPr="002D45C4">
        <w:rPr>
          <w:rFonts w:ascii="David" w:hAnsi="David"/>
          <w:noProof w:val="0"/>
          <w:sz w:val="26"/>
          <w:szCs w:val="26"/>
          <w:rtl/>
        </w:rPr>
        <w:t xml:space="preserve">המערערת </w:t>
      </w:r>
      <w:r>
        <w:rPr>
          <w:rFonts w:ascii="David" w:hAnsi="David" w:hint="cs"/>
          <w:noProof w:val="0"/>
          <w:sz w:val="26"/>
          <w:szCs w:val="26"/>
          <w:rtl/>
        </w:rPr>
        <w:t>הייתה בזמנים הרלוונטיים לערעור חברה ציבורית הרשומה למסחר בבורסה לניירות ערך בתל-אביב. למערערת לא הייתה כל פעילות עסקית באותו הזמן, והיא הייתה "חברת מעטפת" (חברה שאין לה פעילות עסקית ריאלית המניבה או צפויה להניב הכנסות במהלך העסקים הרגיל אשר אינן רק הכנסות מימון).</w:t>
      </w:r>
    </w:p>
    <w:p w:rsidR="00B3060C" w:rsidRPr="00C93447" w:rsidRDefault="00B3060C" w:rsidP="00B3060C">
      <w:pPr>
        <w:numPr>
          <w:ilvl w:val="0"/>
          <w:numId w:val="1"/>
        </w:numPr>
        <w:spacing w:after="240" w:line="360" w:lineRule="auto"/>
        <w:jc w:val="both"/>
        <w:rPr>
          <w:rFonts w:ascii="David" w:hAnsi="David"/>
          <w:noProof w:val="0"/>
          <w:sz w:val="26"/>
          <w:szCs w:val="26"/>
        </w:rPr>
      </w:pPr>
      <w:r w:rsidRPr="00C93447">
        <w:rPr>
          <w:rFonts w:ascii="David" w:hAnsi="David" w:hint="cs"/>
          <w:noProof w:val="0"/>
          <w:sz w:val="26"/>
          <w:szCs w:val="26"/>
          <w:rtl/>
        </w:rPr>
        <w:t>כחברת מעטפת ללא כל פעילות עסקית, ניסתה המערערת להימכר כ-"שלד בורסאי".</w:t>
      </w:r>
      <w:r w:rsidRPr="00C93447">
        <w:rPr>
          <w:rFonts w:ascii="David" w:hAnsi="David"/>
          <w:noProof w:val="0"/>
          <w:sz w:val="26"/>
          <w:szCs w:val="26"/>
          <w:rtl/>
        </w:rPr>
        <w:t xml:space="preserve"> </w:t>
      </w:r>
      <w:r>
        <w:rPr>
          <w:rFonts w:ascii="David" w:hAnsi="David" w:hint="cs"/>
          <w:noProof w:val="0"/>
          <w:sz w:val="26"/>
          <w:szCs w:val="26"/>
          <w:rtl/>
        </w:rPr>
        <w:t>דהיינו,</w:t>
      </w:r>
      <w:r w:rsidRPr="00C93447">
        <w:rPr>
          <w:rFonts w:ascii="David" w:hAnsi="David" w:hint="cs"/>
          <w:noProof w:val="0"/>
          <w:sz w:val="26"/>
          <w:szCs w:val="26"/>
          <w:rtl/>
        </w:rPr>
        <w:t xml:space="preserve"> </w:t>
      </w:r>
      <w:r w:rsidRPr="00C93447">
        <w:rPr>
          <w:rFonts w:ascii="David" w:hAnsi="David"/>
          <w:noProof w:val="0"/>
          <w:sz w:val="26"/>
          <w:szCs w:val="26"/>
          <w:rtl/>
        </w:rPr>
        <w:t xml:space="preserve">המערערת ניסתה </w:t>
      </w:r>
      <w:r w:rsidRPr="00C93447">
        <w:rPr>
          <w:rFonts w:ascii="David" w:hAnsi="David" w:hint="cs"/>
          <w:noProof w:val="0"/>
          <w:sz w:val="26"/>
          <w:szCs w:val="26"/>
          <w:rtl/>
        </w:rPr>
        <w:t>להתמזג עם</w:t>
      </w:r>
      <w:r w:rsidRPr="00C93447">
        <w:rPr>
          <w:rFonts w:ascii="David" w:hAnsi="David"/>
          <w:noProof w:val="0"/>
          <w:sz w:val="26"/>
          <w:szCs w:val="26"/>
          <w:rtl/>
        </w:rPr>
        <w:t xml:space="preserve"> חברה פרטית בעלת פעילות</w:t>
      </w:r>
      <w:r>
        <w:rPr>
          <w:rFonts w:ascii="David" w:hAnsi="David" w:hint="cs"/>
          <w:noProof w:val="0"/>
          <w:sz w:val="26"/>
          <w:szCs w:val="26"/>
          <w:rtl/>
        </w:rPr>
        <w:t xml:space="preserve"> ריאלית</w:t>
      </w:r>
      <w:r w:rsidRPr="00C93447">
        <w:rPr>
          <w:rFonts w:ascii="David" w:hAnsi="David"/>
          <w:noProof w:val="0"/>
          <w:sz w:val="26"/>
          <w:szCs w:val="26"/>
          <w:rtl/>
        </w:rPr>
        <w:t xml:space="preserve"> אשר מעוניינת להירשם למסחר בבורסה ולגייס הון מהציבור</w:t>
      </w:r>
      <w:r w:rsidRPr="00C93447">
        <w:rPr>
          <w:rFonts w:ascii="David" w:hAnsi="David" w:hint="cs"/>
          <w:noProof w:val="0"/>
          <w:sz w:val="26"/>
          <w:szCs w:val="26"/>
          <w:rtl/>
        </w:rPr>
        <w:t xml:space="preserve"> (להלן: "</w:t>
      </w:r>
      <w:r w:rsidRPr="00C93447">
        <w:rPr>
          <w:rFonts w:ascii="David" w:hAnsi="David" w:hint="cs"/>
          <w:b/>
          <w:bCs/>
          <w:noProof w:val="0"/>
          <w:sz w:val="26"/>
          <w:szCs w:val="26"/>
          <w:rtl/>
        </w:rPr>
        <w:t>חברת מטרה</w:t>
      </w:r>
      <w:r w:rsidRPr="00C93447">
        <w:rPr>
          <w:rFonts w:ascii="David" w:hAnsi="David" w:hint="cs"/>
          <w:noProof w:val="0"/>
          <w:sz w:val="26"/>
          <w:szCs w:val="26"/>
          <w:rtl/>
        </w:rPr>
        <w:t>")</w:t>
      </w:r>
      <w:r>
        <w:rPr>
          <w:rFonts w:ascii="David" w:hAnsi="David" w:hint="cs"/>
          <w:noProof w:val="0"/>
          <w:sz w:val="26"/>
          <w:szCs w:val="26"/>
          <w:rtl/>
        </w:rPr>
        <w:t xml:space="preserve">. הליך מיזוג שכזה מועיל הן לשלד הבורסאי והן לחברת המטרה </w:t>
      </w:r>
      <w:r>
        <w:rPr>
          <w:rFonts w:ascii="David" w:hAnsi="David"/>
          <w:noProof w:val="0"/>
          <w:sz w:val="26"/>
          <w:szCs w:val="26"/>
          <w:rtl/>
        </w:rPr>
        <w:t>–</w:t>
      </w:r>
      <w:r>
        <w:rPr>
          <w:rFonts w:ascii="David" w:hAnsi="David" w:hint="cs"/>
          <w:noProof w:val="0"/>
          <w:sz w:val="26"/>
          <w:szCs w:val="26"/>
          <w:rtl/>
        </w:rPr>
        <w:t xml:space="preserve"> השלד הבורסאי מייצר ערך מסוים לבעלי מניותיו ממיזוג עם חברה בעלת פעילות, ואילו חברת המטרה</w:t>
      </w:r>
      <w:r w:rsidRPr="00C93447">
        <w:rPr>
          <w:rFonts w:ascii="David" w:hAnsi="David"/>
          <w:noProof w:val="0"/>
          <w:sz w:val="26"/>
          <w:szCs w:val="26"/>
          <w:rtl/>
        </w:rPr>
        <w:t xml:space="preserve"> </w:t>
      </w:r>
      <w:r w:rsidRPr="00C93447">
        <w:rPr>
          <w:rFonts w:ascii="David" w:hAnsi="David" w:hint="cs"/>
          <w:noProof w:val="0"/>
          <w:sz w:val="26"/>
          <w:szCs w:val="26"/>
          <w:rtl/>
        </w:rPr>
        <w:t>חוס</w:t>
      </w:r>
      <w:r>
        <w:rPr>
          <w:rFonts w:ascii="David" w:hAnsi="David" w:hint="cs"/>
          <w:noProof w:val="0"/>
          <w:sz w:val="26"/>
          <w:szCs w:val="26"/>
          <w:rtl/>
        </w:rPr>
        <w:t>כת</w:t>
      </w:r>
      <w:r w:rsidRPr="00C93447">
        <w:rPr>
          <w:rFonts w:ascii="David" w:hAnsi="David" w:hint="cs"/>
          <w:noProof w:val="0"/>
          <w:sz w:val="26"/>
          <w:szCs w:val="26"/>
          <w:rtl/>
        </w:rPr>
        <w:t xml:space="preserve"> </w:t>
      </w:r>
      <w:r w:rsidRPr="00C93447">
        <w:rPr>
          <w:rFonts w:ascii="David" w:hAnsi="David"/>
          <w:noProof w:val="0"/>
          <w:sz w:val="26"/>
          <w:szCs w:val="26"/>
          <w:rtl/>
        </w:rPr>
        <w:t>את הליך ההנפקה</w:t>
      </w:r>
      <w:r w:rsidRPr="00C93447">
        <w:rPr>
          <w:rFonts w:ascii="David" w:hAnsi="David" w:hint="cs"/>
          <w:noProof w:val="0"/>
          <w:sz w:val="26"/>
          <w:szCs w:val="26"/>
          <w:rtl/>
        </w:rPr>
        <w:t>.</w:t>
      </w:r>
      <w:r w:rsidRPr="00C93447">
        <w:rPr>
          <w:rFonts w:ascii="David" w:hAnsi="David"/>
          <w:noProof w:val="0"/>
          <w:sz w:val="26"/>
          <w:szCs w:val="26"/>
          <w:rtl/>
        </w:rPr>
        <w:t xml:space="preserve"> מכיוון ש</w:t>
      </w:r>
      <w:r>
        <w:rPr>
          <w:rFonts w:ascii="David" w:hAnsi="David"/>
          <w:noProof w:val="0"/>
          <w:sz w:val="26"/>
          <w:szCs w:val="26"/>
          <w:rtl/>
        </w:rPr>
        <w:t xml:space="preserve">המערערת הייתה "שלד" בלבד, </w:t>
      </w:r>
      <w:r w:rsidRPr="00C93447">
        <w:rPr>
          <w:rFonts w:ascii="David" w:hAnsi="David"/>
          <w:noProof w:val="0"/>
          <w:sz w:val="26"/>
          <w:szCs w:val="26"/>
          <w:rtl/>
        </w:rPr>
        <w:t xml:space="preserve">לא אחזה במומחיות כלשהי ולא העסיקה עובדים, היא הייתה פתוחה </w:t>
      </w:r>
      <w:r>
        <w:rPr>
          <w:rFonts w:ascii="David" w:hAnsi="David" w:hint="cs"/>
          <w:noProof w:val="0"/>
          <w:sz w:val="26"/>
          <w:szCs w:val="26"/>
          <w:rtl/>
        </w:rPr>
        <w:t>להתמזג</w:t>
      </w:r>
      <w:r w:rsidRPr="00C93447">
        <w:rPr>
          <w:rFonts w:ascii="David" w:hAnsi="David"/>
          <w:noProof w:val="0"/>
          <w:sz w:val="26"/>
          <w:szCs w:val="26"/>
          <w:rtl/>
        </w:rPr>
        <w:t xml:space="preserve"> עם כל חברה</w:t>
      </w:r>
      <w:r>
        <w:rPr>
          <w:rFonts w:ascii="David" w:hAnsi="David" w:hint="cs"/>
          <w:noProof w:val="0"/>
          <w:sz w:val="26"/>
          <w:szCs w:val="26"/>
          <w:rtl/>
        </w:rPr>
        <w:t xml:space="preserve"> שמתאימה להיסחר בבורסה.</w:t>
      </w:r>
    </w:p>
    <w:p w:rsidR="00B3060C" w:rsidRDefault="00B3060C" w:rsidP="00964E0E">
      <w:pPr>
        <w:numPr>
          <w:ilvl w:val="0"/>
          <w:numId w:val="1"/>
        </w:numPr>
        <w:spacing w:after="240" w:line="360" w:lineRule="auto"/>
        <w:jc w:val="both"/>
        <w:rPr>
          <w:rFonts w:ascii="David" w:hAnsi="David"/>
          <w:noProof w:val="0"/>
          <w:sz w:val="26"/>
          <w:szCs w:val="26"/>
        </w:rPr>
      </w:pPr>
      <w:r w:rsidRPr="00C93447">
        <w:rPr>
          <w:rFonts w:ascii="David" w:hAnsi="David"/>
          <w:noProof w:val="0"/>
          <w:sz w:val="26"/>
          <w:szCs w:val="26"/>
          <w:rtl/>
        </w:rPr>
        <w:t xml:space="preserve">המערערת ניהלה משא ומתן למיזוג עם ארבע חברות </w:t>
      </w:r>
      <w:r w:rsidRPr="00C93447">
        <w:rPr>
          <w:rFonts w:ascii="David" w:hAnsi="David" w:hint="cs"/>
          <w:noProof w:val="0"/>
          <w:sz w:val="26"/>
          <w:szCs w:val="26"/>
          <w:rtl/>
        </w:rPr>
        <w:t>מטרה</w:t>
      </w:r>
      <w:r>
        <w:rPr>
          <w:rFonts w:ascii="David" w:hAnsi="David" w:hint="cs"/>
          <w:noProof w:val="0"/>
          <w:sz w:val="26"/>
          <w:szCs w:val="26"/>
          <w:rtl/>
        </w:rPr>
        <w:t xml:space="preserve"> שונות</w:t>
      </w:r>
      <w:r w:rsidRPr="00C93447">
        <w:rPr>
          <w:rFonts w:ascii="David" w:hAnsi="David"/>
          <w:noProof w:val="0"/>
          <w:sz w:val="26"/>
          <w:szCs w:val="26"/>
          <w:rtl/>
        </w:rPr>
        <w:t>, כשלכל אחת מהחברו</w:t>
      </w:r>
      <w:r>
        <w:rPr>
          <w:rFonts w:ascii="David" w:hAnsi="David"/>
          <w:noProof w:val="0"/>
          <w:sz w:val="26"/>
          <w:szCs w:val="26"/>
          <w:rtl/>
        </w:rPr>
        <w:t xml:space="preserve">ת פעילות שונה. </w:t>
      </w:r>
      <w:r w:rsidRPr="007D0BF3">
        <w:rPr>
          <w:rFonts w:ascii="David" w:hAnsi="David"/>
          <w:noProof w:val="0"/>
          <w:sz w:val="26"/>
          <w:szCs w:val="26"/>
          <w:u w:val="single"/>
          <w:rtl/>
        </w:rPr>
        <w:t>כל</w:t>
      </w:r>
      <w:r w:rsidRPr="007D0BF3">
        <w:rPr>
          <w:rFonts w:ascii="David" w:hAnsi="David" w:hint="cs"/>
          <w:noProof w:val="0"/>
          <w:sz w:val="26"/>
          <w:szCs w:val="26"/>
          <w:u w:val="single"/>
          <w:rtl/>
        </w:rPr>
        <w:t>ל</w:t>
      </w:r>
      <w:r w:rsidRPr="007D0BF3">
        <w:rPr>
          <w:rFonts w:ascii="David" w:hAnsi="David"/>
          <w:noProof w:val="0"/>
          <w:sz w:val="26"/>
          <w:szCs w:val="26"/>
          <w:u w:val="single"/>
          <w:rtl/>
        </w:rPr>
        <w:t xml:space="preserve"> עסקאות המיזוג תוכננו להיעשות באופן </w:t>
      </w:r>
      <w:r w:rsidRPr="007D0BF3">
        <w:rPr>
          <w:rFonts w:ascii="David" w:hAnsi="David" w:hint="cs"/>
          <w:noProof w:val="0"/>
          <w:sz w:val="26"/>
          <w:szCs w:val="26"/>
          <w:u w:val="single"/>
          <w:rtl/>
        </w:rPr>
        <w:t xml:space="preserve">של החלפת מניות </w:t>
      </w:r>
      <w:r w:rsidRPr="007D0BF3">
        <w:rPr>
          <w:rFonts w:ascii="David" w:hAnsi="David" w:hint="cs"/>
          <w:noProof w:val="0"/>
          <w:sz w:val="26"/>
          <w:szCs w:val="26"/>
          <w:u w:val="single"/>
          <w:rtl/>
        </w:rPr>
        <w:lastRenderedPageBreak/>
        <w:t>בין המערערת וחברת המטרה</w:t>
      </w:r>
      <w:r>
        <w:rPr>
          <w:rFonts w:ascii="David" w:hAnsi="David" w:hint="cs"/>
          <w:noProof w:val="0"/>
          <w:sz w:val="26"/>
          <w:szCs w:val="26"/>
          <w:rtl/>
        </w:rPr>
        <w:t>. כלומר,</w:t>
      </w:r>
      <w:r>
        <w:rPr>
          <w:rFonts w:ascii="David" w:hAnsi="David"/>
          <w:noProof w:val="0"/>
          <w:sz w:val="26"/>
          <w:szCs w:val="26"/>
          <w:rtl/>
        </w:rPr>
        <w:t xml:space="preserve"> </w:t>
      </w:r>
      <w:r w:rsidRPr="00C93447">
        <w:rPr>
          <w:rFonts w:ascii="David" w:hAnsi="David"/>
          <w:noProof w:val="0"/>
          <w:sz w:val="26"/>
          <w:szCs w:val="26"/>
          <w:rtl/>
        </w:rPr>
        <w:t>המערערת</w:t>
      </w:r>
      <w:r>
        <w:rPr>
          <w:rFonts w:ascii="David" w:hAnsi="David" w:hint="cs"/>
          <w:noProof w:val="0"/>
          <w:sz w:val="26"/>
          <w:szCs w:val="26"/>
          <w:rtl/>
        </w:rPr>
        <w:t xml:space="preserve"> תרכוש 100% ממניות חברת המטרה</w:t>
      </w:r>
      <w:r w:rsidRPr="00C93447">
        <w:rPr>
          <w:rFonts w:ascii="David" w:hAnsi="David"/>
          <w:noProof w:val="0"/>
          <w:sz w:val="26"/>
          <w:szCs w:val="26"/>
          <w:rtl/>
        </w:rPr>
        <w:t xml:space="preserve"> ובתמורה המערערת תקצה לבעלי המניות </w:t>
      </w:r>
      <w:r>
        <w:rPr>
          <w:rFonts w:ascii="David" w:hAnsi="David" w:hint="cs"/>
          <w:noProof w:val="0"/>
          <w:sz w:val="26"/>
          <w:szCs w:val="26"/>
          <w:rtl/>
        </w:rPr>
        <w:t>של חברת המטרה</w:t>
      </w:r>
      <w:r w:rsidRPr="00C93447">
        <w:rPr>
          <w:rFonts w:ascii="David" w:hAnsi="David"/>
          <w:noProof w:val="0"/>
          <w:sz w:val="26"/>
          <w:szCs w:val="26"/>
          <w:rtl/>
        </w:rPr>
        <w:t xml:space="preserve"> </w:t>
      </w:r>
      <w:r>
        <w:rPr>
          <w:rFonts w:ascii="David" w:hAnsi="David" w:hint="cs"/>
          <w:noProof w:val="0"/>
          <w:sz w:val="26"/>
          <w:szCs w:val="26"/>
          <w:rtl/>
        </w:rPr>
        <w:t xml:space="preserve">את רוב </w:t>
      </w:r>
      <w:r w:rsidRPr="00C93447">
        <w:rPr>
          <w:rFonts w:ascii="David" w:hAnsi="David"/>
          <w:noProof w:val="0"/>
          <w:sz w:val="26"/>
          <w:szCs w:val="26"/>
          <w:rtl/>
        </w:rPr>
        <w:t>מניות</w:t>
      </w:r>
      <w:r>
        <w:rPr>
          <w:rFonts w:ascii="David" w:hAnsi="David" w:hint="cs"/>
          <w:noProof w:val="0"/>
          <w:sz w:val="26"/>
          <w:szCs w:val="26"/>
          <w:rtl/>
        </w:rPr>
        <w:t>יה</w:t>
      </w:r>
      <w:r w:rsidRPr="00C93447">
        <w:rPr>
          <w:rFonts w:ascii="David" w:hAnsi="David"/>
          <w:noProof w:val="0"/>
          <w:sz w:val="26"/>
          <w:szCs w:val="26"/>
          <w:rtl/>
        </w:rPr>
        <w:t xml:space="preserve">. בסופו של </w:t>
      </w:r>
      <w:r>
        <w:rPr>
          <w:rFonts w:ascii="David" w:hAnsi="David" w:hint="cs"/>
          <w:noProof w:val="0"/>
          <w:sz w:val="26"/>
          <w:szCs w:val="26"/>
          <w:rtl/>
        </w:rPr>
        <w:t>הליך המיזוג</w:t>
      </w:r>
      <w:r w:rsidRPr="00C93447">
        <w:rPr>
          <w:rFonts w:ascii="David" w:hAnsi="David"/>
          <w:noProof w:val="0"/>
          <w:sz w:val="26"/>
          <w:szCs w:val="26"/>
          <w:rtl/>
        </w:rPr>
        <w:t xml:space="preserve">, המערערת הייתה צפויה להחזיק במלוא מניות </w:t>
      </w:r>
      <w:r>
        <w:rPr>
          <w:rFonts w:ascii="David" w:hAnsi="David" w:hint="cs"/>
          <w:noProof w:val="0"/>
          <w:sz w:val="26"/>
          <w:szCs w:val="26"/>
          <w:rtl/>
        </w:rPr>
        <w:t xml:space="preserve">חברת המטרה ואילו </w:t>
      </w:r>
      <w:r w:rsidRPr="00C93447">
        <w:rPr>
          <w:rFonts w:ascii="David" w:hAnsi="David"/>
          <w:noProof w:val="0"/>
          <w:sz w:val="26"/>
          <w:szCs w:val="26"/>
          <w:rtl/>
        </w:rPr>
        <w:t xml:space="preserve">בעלי </w:t>
      </w:r>
      <w:r>
        <w:rPr>
          <w:rFonts w:ascii="David" w:hAnsi="David" w:hint="cs"/>
          <w:noProof w:val="0"/>
          <w:sz w:val="26"/>
          <w:szCs w:val="26"/>
          <w:rtl/>
        </w:rPr>
        <w:t>ה</w:t>
      </w:r>
      <w:r w:rsidRPr="00C93447">
        <w:rPr>
          <w:rFonts w:ascii="David" w:hAnsi="David"/>
          <w:noProof w:val="0"/>
          <w:sz w:val="26"/>
          <w:szCs w:val="26"/>
          <w:rtl/>
        </w:rPr>
        <w:t xml:space="preserve">מניות </w:t>
      </w:r>
      <w:r>
        <w:rPr>
          <w:rFonts w:ascii="David" w:hAnsi="David" w:hint="cs"/>
          <w:noProof w:val="0"/>
          <w:sz w:val="26"/>
          <w:szCs w:val="26"/>
          <w:rtl/>
        </w:rPr>
        <w:t>של חברת המטרה</w:t>
      </w:r>
      <w:r w:rsidRPr="00C93447">
        <w:rPr>
          <w:rFonts w:ascii="David" w:hAnsi="David"/>
          <w:noProof w:val="0"/>
          <w:sz w:val="26"/>
          <w:szCs w:val="26"/>
          <w:rtl/>
        </w:rPr>
        <w:t xml:space="preserve"> צפויים היו להחזיק ב</w:t>
      </w:r>
      <w:r w:rsidRPr="00C93447">
        <w:rPr>
          <w:rFonts w:ascii="David" w:hAnsi="David" w:hint="cs"/>
          <w:noProof w:val="0"/>
          <w:sz w:val="26"/>
          <w:szCs w:val="26"/>
          <w:rtl/>
        </w:rPr>
        <w:t xml:space="preserve">רוב </w:t>
      </w:r>
      <w:r w:rsidRPr="00C93447">
        <w:rPr>
          <w:rFonts w:ascii="David" w:hAnsi="David"/>
          <w:noProof w:val="0"/>
          <w:sz w:val="26"/>
          <w:szCs w:val="26"/>
          <w:rtl/>
        </w:rPr>
        <w:t>מניותיה של המערערת,</w:t>
      </w:r>
      <w:r w:rsidRPr="00C93447">
        <w:rPr>
          <w:rFonts w:ascii="David" w:hAnsi="David" w:hint="cs"/>
          <w:noProof w:val="0"/>
          <w:sz w:val="26"/>
          <w:szCs w:val="26"/>
          <w:rtl/>
        </w:rPr>
        <w:t xml:space="preserve"> כאשר יתר</w:t>
      </w:r>
      <w:r>
        <w:rPr>
          <w:rFonts w:ascii="David" w:hAnsi="David" w:hint="cs"/>
          <w:noProof w:val="0"/>
          <w:sz w:val="26"/>
          <w:szCs w:val="26"/>
          <w:rtl/>
        </w:rPr>
        <w:t>ת</w:t>
      </w:r>
      <w:r w:rsidRPr="00C93447">
        <w:rPr>
          <w:rFonts w:ascii="David" w:hAnsi="David" w:hint="cs"/>
          <w:noProof w:val="0"/>
          <w:sz w:val="26"/>
          <w:szCs w:val="26"/>
          <w:rtl/>
        </w:rPr>
        <w:t xml:space="preserve"> המניות </w:t>
      </w:r>
      <w:r>
        <w:rPr>
          <w:rFonts w:ascii="David" w:hAnsi="David" w:hint="cs"/>
          <w:noProof w:val="0"/>
          <w:sz w:val="26"/>
          <w:szCs w:val="26"/>
          <w:rtl/>
        </w:rPr>
        <w:t>תוחזקנה על ידי בעלי מניותיה של המערערת</w:t>
      </w:r>
      <w:r w:rsidRPr="00C93447">
        <w:rPr>
          <w:rFonts w:ascii="David" w:hAnsi="David"/>
          <w:noProof w:val="0"/>
          <w:sz w:val="26"/>
          <w:szCs w:val="26"/>
          <w:rtl/>
        </w:rPr>
        <w:t>. בסופו של יום</w:t>
      </w:r>
      <w:r>
        <w:rPr>
          <w:rFonts w:ascii="David" w:hAnsi="David" w:hint="cs"/>
          <w:noProof w:val="0"/>
          <w:sz w:val="26"/>
          <w:szCs w:val="26"/>
          <w:rtl/>
        </w:rPr>
        <w:t>,</w:t>
      </w:r>
      <w:r w:rsidRPr="00C93447">
        <w:rPr>
          <w:rFonts w:ascii="David" w:hAnsi="David"/>
          <w:noProof w:val="0"/>
          <w:sz w:val="26"/>
          <w:szCs w:val="26"/>
          <w:rtl/>
        </w:rPr>
        <w:t xml:space="preserve"> אף</w:t>
      </w:r>
      <w:r>
        <w:rPr>
          <w:rFonts w:ascii="David" w:hAnsi="David" w:hint="cs"/>
          <w:noProof w:val="0"/>
          <w:sz w:val="26"/>
          <w:szCs w:val="26"/>
          <w:rtl/>
        </w:rPr>
        <w:t xml:space="preserve"> לא</w:t>
      </w:r>
      <w:r w:rsidRPr="00C93447">
        <w:rPr>
          <w:rFonts w:ascii="David" w:hAnsi="David"/>
          <w:noProof w:val="0"/>
          <w:sz w:val="26"/>
          <w:szCs w:val="26"/>
          <w:rtl/>
        </w:rPr>
        <w:t xml:space="preserve"> אחת מעסקאות המיזוג יצאה לפועל</w:t>
      </w:r>
      <w:r>
        <w:rPr>
          <w:rFonts w:ascii="David" w:hAnsi="David" w:hint="cs"/>
          <w:noProof w:val="0"/>
          <w:sz w:val="26"/>
          <w:szCs w:val="26"/>
          <w:rtl/>
        </w:rPr>
        <w:t>.</w:t>
      </w:r>
    </w:p>
    <w:p w:rsidR="00B3060C" w:rsidRDefault="00B3060C" w:rsidP="00B3060C">
      <w:pPr>
        <w:numPr>
          <w:ilvl w:val="0"/>
          <w:numId w:val="1"/>
        </w:numPr>
        <w:spacing w:after="240" w:line="360" w:lineRule="auto"/>
        <w:jc w:val="both"/>
        <w:rPr>
          <w:rFonts w:ascii="David" w:hAnsi="David"/>
          <w:noProof w:val="0"/>
          <w:sz w:val="26"/>
          <w:szCs w:val="26"/>
        </w:rPr>
      </w:pPr>
      <w:r w:rsidRPr="00AE2044">
        <w:rPr>
          <w:rFonts w:ascii="David" w:hAnsi="David" w:hint="cs"/>
          <w:noProof w:val="0"/>
          <w:sz w:val="26"/>
          <w:szCs w:val="26"/>
          <w:rtl/>
        </w:rPr>
        <w:t>בהיותה חברת מעטפת</w:t>
      </w:r>
      <w:r>
        <w:rPr>
          <w:rFonts w:ascii="David" w:hAnsi="David" w:hint="cs"/>
          <w:noProof w:val="0"/>
          <w:sz w:val="26"/>
          <w:szCs w:val="26"/>
          <w:rtl/>
        </w:rPr>
        <w:t xml:space="preserve"> ותוך ניסיונות המיזוג</w:t>
      </w:r>
      <w:r w:rsidRPr="00AE2044">
        <w:rPr>
          <w:rFonts w:ascii="David" w:hAnsi="David" w:hint="cs"/>
          <w:noProof w:val="0"/>
          <w:sz w:val="26"/>
          <w:szCs w:val="26"/>
          <w:rtl/>
        </w:rPr>
        <w:t>, ניכתה</w:t>
      </w:r>
      <w:r w:rsidRPr="00AE2044">
        <w:rPr>
          <w:rFonts w:ascii="David" w:hAnsi="David"/>
          <w:noProof w:val="0"/>
          <w:sz w:val="26"/>
          <w:szCs w:val="26"/>
          <w:rtl/>
        </w:rPr>
        <w:t xml:space="preserve"> </w:t>
      </w:r>
      <w:r w:rsidRPr="00AE2044">
        <w:rPr>
          <w:rFonts w:ascii="David" w:hAnsi="David" w:hint="cs"/>
          <w:noProof w:val="0"/>
          <w:sz w:val="26"/>
          <w:szCs w:val="26"/>
          <w:rtl/>
        </w:rPr>
        <w:t>המערערת</w:t>
      </w:r>
      <w:r w:rsidRPr="00AE2044">
        <w:rPr>
          <w:rFonts w:ascii="David" w:hAnsi="David"/>
          <w:noProof w:val="0"/>
          <w:sz w:val="26"/>
          <w:szCs w:val="26"/>
          <w:rtl/>
        </w:rPr>
        <w:t xml:space="preserve"> מס תשומות בסך של כ</w:t>
      </w:r>
      <w:r w:rsidRPr="00AE2044">
        <w:rPr>
          <w:rFonts w:ascii="David" w:hAnsi="David" w:hint="cs"/>
          <w:noProof w:val="0"/>
          <w:sz w:val="26"/>
          <w:szCs w:val="26"/>
          <w:rtl/>
        </w:rPr>
        <w:t>-</w:t>
      </w:r>
      <w:r w:rsidRPr="00AE2044">
        <w:rPr>
          <w:rFonts w:ascii="David" w:hAnsi="David"/>
          <w:noProof w:val="0"/>
          <w:sz w:val="26"/>
          <w:szCs w:val="26"/>
          <w:rtl/>
        </w:rPr>
        <w:t xml:space="preserve">624,000 </w:t>
      </w:r>
      <w:r w:rsidRPr="00AE2044">
        <w:rPr>
          <w:rFonts w:ascii="David" w:hAnsi="David" w:hint="cs"/>
          <w:noProof w:val="0"/>
          <w:sz w:val="26"/>
          <w:szCs w:val="26"/>
          <w:rtl/>
        </w:rPr>
        <w:t>ש"ח.</w:t>
      </w:r>
      <w:r w:rsidRPr="00AE2044">
        <w:rPr>
          <w:rFonts w:ascii="David" w:hAnsi="David"/>
          <w:noProof w:val="0"/>
          <w:sz w:val="26"/>
          <w:szCs w:val="26"/>
          <w:rtl/>
        </w:rPr>
        <w:t xml:space="preserve"> </w:t>
      </w:r>
      <w:r w:rsidRPr="00AE2044">
        <w:rPr>
          <w:rFonts w:ascii="David" w:hAnsi="David" w:hint="cs"/>
          <w:noProof w:val="0"/>
          <w:sz w:val="26"/>
          <w:szCs w:val="26"/>
          <w:rtl/>
        </w:rPr>
        <w:t xml:space="preserve">התשומות שולמו </w:t>
      </w:r>
      <w:r w:rsidRPr="00AE2044">
        <w:rPr>
          <w:rFonts w:ascii="David" w:hAnsi="David"/>
          <w:noProof w:val="0"/>
          <w:sz w:val="26"/>
          <w:szCs w:val="26"/>
          <w:rtl/>
        </w:rPr>
        <w:t>בגין ייעוץ משפטי, חשבונאי ותשלום שכר לדירקטורים ונושאי המש</w:t>
      </w:r>
      <w:r>
        <w:rPr>
          <w:rFonts w:ascii="David" w:hAnsi="David" w:hint="cs"/>
          <w:noProof w:val="0"/>
          <w:sz w:val="26"/>
          <w:szCs w:val="26"/>
          <w:rtl/>
        </w:rPr>
        <w:t>ר</w:t>
      </w:r>
      <w:r w:rsidRPr="00AE2044">
        <w:rPr>
          <w:rFonts w:ascii="David" w:hAnsi="David"/>
          <w:noProof w:val="0"/>
          <w:sz w:val="26"/>
          <w:szCs w:val="26"/>
          <w:rtl/>
        </w:rPr>
        <w:t>ה בחברה. מטרת התשומות הייתה שימור השלד הבורסאי של ה</w:t>
      </w:r>
      <w:r>
        <w:rPr>
          <w:rFonts w:ascii="David" w:hAnsi="David" w:hint="cs"/>
          <w:noProof w:val="0"/>
          <w:sz w:val="26"/>
          <w:szCs w:val="26"/>
          <w:rtl/>
        </w:rPr>
        <w:t>מערערת</w:t>
      </w:r>
      <w:r w:rsidRPr="00AE2044">
        <w:rPr>
          <w:rFonts w:ascii="David" w:hAnsi="David" w:hint="cs"/>
          <w:noProof w:val="0"/>
          <w:sz w:val="26"/>
          <w:szCs w:val="26"/>
          <w:rtl/>
        </w:rPr>
        <w:t xml:space="preserve"> ו</w:t>
      </w:r>
      <w:r w:rsidRPr="00AE2044">
        <w:rPr>
          <w:rFonts w:ascii="David" w:hAnsi="David"/>
          <w:noProof w:val="0"/>
          <w:sz w:val="26"/>
          <w:szCs w:val="26"/>
          <w:rtl/>
        </w:rPr>
        <w:t xml:space="preserve">ניהול הליכי </w:t>
      </w:r>
      <w:r>
        <w:rPr>
          <w:rFonts w:ascii="David" w:hAnsi="David" w:hint="cs"/>
          <w:noProof w:val="0"/>
          <w:sz w:val="26"/>
          <w:szCs w:val="26"/>
          <w:rtl/>
        </w:rPr>
        <w:t>משא ומתן</w:t>
      </w:r>
      <w:r w:rsidRPr="00AE2044">
        <w:rPr>
          <w:rFonts w:ascii="David" w:hAnsi="David"/>
          <w:noProof w:val="0"/>
          <w:sz w:val="26"/>
          <w:szCs w:val="26"/>
          <w:rtl/>
        </w:rPr>
        <w:t xml:space="preserve"> לצורכי </w:t>
      </w:r>
      <w:r>
        <w:rPr>
          <w:rFonts w:ascii="David" w:hAnsi="David" w:hint="cs"/>
          <w:noProof w:val="0"/>
          <w:sz w:val="26"/>
          <w:szCs w:val="26"/>
          <w:rtl/>
        </w:rPr>
        <w:t>ה</w:t>
      </w:r>
      <w:r w:rsidRPr="00AE2044">
        <w:rPr>
          <w:rFonts w:ascii="David" w:hAnsi="David"/>
          <w:noProof w:val="0"/>
          <w:sz w:val="26"/>
          <w:szCs w:val="26"/>
          <w:rtl/>
        </w:rPr>
        <w:t>מיזוג</w:t>
      </w:r>
      <w:r>
        <w:rPr>
          <w:rFonts w:ascii="David" w:hAnsi="David" w:hint="cs"/>
          <w:noProof w:val="0"/>
          <w:sz w:val="26"/>
          <w:szCs w:val="26"/>
          <w:rtl/>
        </w:rPr>
        <w:t>.</w:t>
      </w:r>
    </w:p>
    <w:p w:rsidR="00B3060C" w:rsidRPr="00AE2044" w:rsidRDefault="00B3060C" w:rsidP="00B3060C">
      <w:pPr>
        <w:numPr>
          <w:ilvl w:val="0"/>
          <w:numId w:val="1"/>
        </w:numPr>
        <w:spacing w:after="240" w:line="360" w:lineRule="auto"/>
        <w:jc w:val="both"/>
        <w:rPr>
          <w:rFonts w:ascii="David" w:hAnsi="David"/>
          <w:noProof w:val="0"/>
          <w:sz w:val="26"/>
          <w:szCs w:val="26"/>
        </w:rPr>
      </w:pPr>
      <w:r w:rsidRPr="00AE2044">
        <w:rPr>
          <w:rFonts w:ascii="David" w:hAnsi="David"/>
          <w:noProof w:val="0"/>
          <w:sz w:val="26"/>
          <w:szCs w:val="26"/>
          <w:rtl/>
        </w:rPr>
        <w:t>המשיב הוציא למערערת שומת תשומות בסך</w:t>
      </w:r>
      <w:r w:rsidRPr="00AE2044">
        <w:rPr>
          <w:rFonts w:ascii="David" w:hAnsi="David" w:hint="cs"/>
          <w:noProof w:val="0"/>
          <w:sz w:val="26"/>
          <w:szCs w:val="26"/>
          <w:rtl/>
        </w:rPr>
        <w:t xml:space="preserve"> של</w:t>
      </w:r>
      <w:r w:rsidRPr="00AE2044">
        <w:rPr>
          <w:rFonts w:ascii="David" w:hAnsi="David"/>
          <w:noProof w:val="0"/>
          <w:sz w:val="26"/>
          <w:szCs w:val="26"/>
          <w:rtl/>
        </w:rPr>
        <w:t xml:space="preserve"> </w:t>
      </w:r>
      <w:r>
        <w:rPr>
          <w:rFonts w:ascii="David" w:hAnsi="David" w:hint="cs"/>
          <w:noProof w:val="0"/>
          <w:sz w:val="26"/>
          <w:szCs w:val="26"/>
          <w:rtl/>
        </w:rPr>
        <w:t>כ-</w:t>
      </w:r>
      <w:r w:rsidRPr="00AE2044">
        <w:rPr>
          <w:rFonts w:ascii="David" w:hAnsi="David"/>
          <w:noProof w:val="0"/>
          <w:sz w:val="26"/>
          <w:szCs w:val="26"/>
          <w:rtl/>
        </w:rPr>
        <w:t>517,</w:t>
      </w:r>
      <w:r>
        <w:rPr>
          <w:rFonts w:ascii="David" w:hAnsi="David" w:hint="cs"/>
          <w:noProof w:val="0"/>
          <w:sz w:val="26"/>
          <w:szCs w:val="26"/>
          <w:rtl/>
        </w:rPr>
        <w:t>000</w:t>
      </w:r>
      <w:r w:rsidRPr="00AE2044">
        <w:rPr>
          <w:rFonts w:ascii="David" w:hAnsi="David"/>
          <w:noProof w:val="0"/>
          <w:sz w:val="26"/>
          <w:szCs w:val="26"/>
          <w:rtl/>
        </w:rPr>
        <w:t xml:space="preserve"> ש"ח </w:t>
      </w:r>
      <w:r w:rsidRPr="00AE2044">
        <w:rPr>
          <w:rFonts w:ascii="David" w:hAnsi="David" w:hint="cs"/>
          <w:noProof w:val="0"/>
          <w:sz w:val="26"/>
          <w:szCs w:val="26"/>
          <w:rtl/>
        </w:rPr>
        <w:t>(</w:t>
      </w:r>
      <w:r w:rsidRPr="00AE2044">
        <w:rPr>
          <w:rFonts w:ascii="David" w:hAnsi="David"/>
          <w:noProof w:val="0"/>
          <w:sz w:val="26"/>
          <w:szCs w:val="26"/>
          <w:rtl/>
        </w:rPr>
        <w:t>קרן</w:t>
      </w:r>
      <w:r w:rsidRPr="00AE2044">
        <w:rPr>
          <w:rFonts w:ascii="David" w:hAnsi="David" w:hint="cs"/>
          <w:noProof w:val="0"/>
          <w:sz w:val="26"/>
          <w:szCs w:val="26"/>
          <w:rtl/>
        </w:rPr>
        <w:t xml:space="preserve"> מס)</w:t>
      </w:r>
      <w:r>
        <w:rPr>
          <w:rFonts w:ascii="David" w:hAnsi="David" w:hint="cs"/>
          <w:noProof w:val="0"/>
          <w:sz w:val="26"/>
          <w:szCs w:val="26"/>
          <w:rtl/>
        </w:rPr>
        <w:t>, שלאחר מכן הוגדלה לסך של כ-565,000 ש"ח (קרן מס)</w:t>
      </w:r>
      <w:r w:rsidRPr="00AE2044">
        <w:rPr>
          <w:rFonts w:ascii="David" w:hAnsi="David" w:hint="cs"/>
          <w:noProof w:val="0"/>
          <w:sz w:val="26"/>
          <w:szCs w:val="26"/>
          <w:rtl/>
        </w:rPr>
        <w:t>. ל</w:t>
      </w:r>
      <w:r>
        <w:rPr>
          <w:rFonts w:ascii="David" w:hAnsi="David" w:hint="cs"/>
          <w:noProof w:val="0"/>
          <w:sz w:val="26"/>
          <w:szCs w:val="26"/>
          <w:rtl/>
        </w:rPr>
        <w:t>טענת המשיב</w:t>
      </w:r>
      <w:r w:rsidRPr="00AE2044">
        <w:rPr>
          <w:rFonts w:ascii="David" w:hAnsi="David" w:hint="cs"/>
          <w:noProof w:val="0"/>
          <w:sz w:val="26"/>
          <w:szCs w:val="26"/>
          <w:rtl/>
        </w:rPr>
        <w:t>,</w:t>
      </w:r>
      <w:r w:rsidRPr="00AE2044">
        <w:rPr>
          <w:rFonts w:ascii="David" w:hAnsi="David"/>
          <w:noProof w:val="0"/>
          <w:sz w:val="26"/>
          <w:szCs w:val="26"/>
          <w:rtl/>
        </w:rPr>
        <w:t xml:space="preserve"> ניכוי מס התשומות נדרש</w:t>
      </w:r>
      <w:r>
        <w:rPr>
          <w:rFonts w:ascii="David" w:hAnsi="David" w:hint="cs"/>
          <w:noProof w:val="0"/>
          <w:sz w:val="26"/>
          <w:szCs w:val="26"/>
          <w:rtl/>
        </w:rPr>
        <w:t xml:space="preserve"> על ידי המערערת</w:t>
      </w:r>
      <w:r>
        <w:rPr>
          <w:rFonts w:ascii="David" w:hAnsi="David"/>
          <w:noProof w:val="0"/>
          <w:sz w:val="26"/>
          <w:szCs w:val="26"/>
          <w:rtl/>
        </w:rPr>
        <w:t xml:space="preserve"> </w:t>
      </w:r>
      <w:r>
        <w:rPr>
          <w:rFonts w:ascii="David" w:hAnsi="David" w:hint="cs"/>
          <w:noProof w:val="0"/>
          <w:sz w:val="26"/>
          <w:szCs w:val="26"/>
          <w:rtl/>
        </w:rPr>
        <w:t xml:space="preserve">כאשר </w:t>
      </w:r>
      <w:r w:rsidRPr="00AE2044">
        <w:rPr>
          <w:rFonts w:ascii="David" w:hAnsi="David"/>
          <w:noProof w:val="0"/>
          <w:sz w:val="26"/>
          <w:szCs w:val="26"/>
          <w:rtl/>
        </w:rPr>
        <w:t>לא הייתה</w:t>
      </w:r>
      <w:r>
        <w:rPr>
          <w:rFonts w:ascii="David" w:hAnsi="David" w:hint="cs"/>
          <w:noProof w:val="0"/>
          <w:sz w:val="26"/>
          <w:szCs w:val="26"/>
          <w:rtl/>
        </w:rPr>
        <w:t xml:space="preserve"> לה</w:t>
      </w:r>
      <w:r w:rsidRPr="00AE2044">
        <w:rPr>
          <w:rFonts w:ascii="David" w:hAnsi="David"/>
          <w:noProof w:val="0"/>
          <w:sz w:val="26"/>
          <w:szCs w:val="26"/>
          <w:rtl/>
        </w:rPr>
        <w:t xml:space="preserve"> פעילות עסקית החייבת במס עסקאות, ואף לא היה </w:t>
      </w:r>
      <w:r>
        <w:rPr>
          <w:rFonts w:ascii="David" w:hAnsi="David" w:hint="cs"/>
          <w:noProof w:val="0"/>
          <w:sz w:val="26"/>
          <w:szCs w:val="26"/>
          <w:rtl/>
        </w:rPr>
        <w:t>צפי לפעילות שכזו.</w:t>
      </w:r>
    </w:p>
    <w:p w:rsidR="00B3060C" w:rsidRPr="00AE2044" w:rsidRDefault="00B3060C" w:rsidP="00B3060C">
      <w:pPr>
        <w:numPr>
          <w:ilvl w:val="0"/>
          <w:numId w:val="1"/>
        </w:numPr>
        <w:spacing w:after="240" w:line="360" w:lineRule="auto"/>
        <w:jc w:val="both"/>
        <w:rPr>
          <w:rFonts w:ascii="David" w:hAnsi="David"/>
          <w:noProof w:val="0"/>
          <w:sz w:val="26"/>
          <w:szCs w:val="26"/>
        </w:rPr>
      </w:pPr>
      <w:r w:rsidRPr="00AE2044">
        <w:rPr>
          <w:rFonts w:ascii="David" w:hAnsi="David" w:hint="cs"/>
          <w:noProof w:val="0"/>
          <w:sz w:val="26"/>
          <w:szCs w:val="26"/>
          <w:rtl/>
        </w:rPr>
        <w:t>המערערת כופרת ב</w:t>
      </w:r>
      <w:r>
        <w:rPr>
          <w:rFonts w:ascii="David" w:hAnsi="David" w:hint="cs"/>
          <w:noProof w:val="0"/>
          <w:sz w:val="26"/>
          <w:szCs w:val="26"/>
          <w:rtl/>
        </w:rPr>
        <w:t xml:space="preserve">טענות המשיב </w:t>
      </w:r>
      <w:r w:rsidRPr="00AE2044">
        <w:rPr>
          <w:rFonts w:ascii="David" w:hAnsi="David" w:hint="cs"/>
          <w:noProof w:val="0"/>
          <w:sz w:val="26"/>
          <w:szCs w:val="26"/>
          <w:rtl/>
        </w:rPr>
        <w:t>ומכאן ערעור זה.</w:t>
      </w:r>
    </w:p>
    <w:p w:rsidR="00B3060C" w:rsidRPr="003D024E" w:rsidRDefault="00B3060C" w:rsidP="00B3060C">
      <w:pPr>
        <w:spacing w:after="240" w:line="360" w:lineRule="auto"/>
        <w:jc w:val="both"/>
        <w:rPr>
          <w:rFonts w:ascii="David" w:hAnsi="David"/>
          <w:b/>
          <w:bCs/>
          <w:noProof w:val="0"/>
          <w:sz w:val="28"/>
          <w:szCs w:val="28"/>
          <w:u w:val="single"/>
          <w:rtl/>
        </w:rPr>
      </w:pPr>
      <w:r w:rsidRPr="003D024E">
        <w:rPr>
          <w:rFonts w:ascii="David" w:hAnsi="David"/>
          <w:b/>
          <w:bCs/>
          <w:noProof w:val="0"/>
          <w:sz w:val="28"/>
          <w:szCs w:val="28"/>
          <w:u w:val="single"/>
          <w:rtl/>
        </w:rPr>
        <w:t>טענות ה</w:t>
      </w:r>
      <w:r>
        <w:rPr>
          <w:rFonts w:ascii="David" w:hAnsi="David" w:hint="cs"/>
          <w:b/>
          <w:bCs/>
          <w:noProof w:val="0"/>
          <w:sz w:val="28"/>
          <w:szCs w:val="28"/>
          <w:u w:val="single"/>
          <w:rtl/>
        </w:rPr>
        <w:t>מערערת</w:t>
      </w:r>
      <w:r w:rsidRPr="003D024E">
        <w:rPr>
          <w:rFonts w:ascii="David" w:hAnsi="David"/>
          <w:b/>
          <w:bCs/>
          <w:noProof w:val="0"/>
          <w:sz w:val="28"/>
          <w:szCs w:val="28"/>
          <w:u w:val="single"/>
          <w:rtl/>
        </w:rPr>
        <w:t xml:space="preserve"> בתמצית</w:t>
      </w:r>
    </w:p>
    <w:p w:rsidR="00B3060C" w:rsidRDefault="00B3060C" w:rsidP="00B3060C">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 xml:space="preserve">כאשר עוסק מראה כי הוציא תשומות לצורך עסקה עתידית שקיים </w:t>
      </w:r>
      <w:r w:rsidRPr="000A5D18">
        <w:rPr>
          <w:rFonts w:ascii="David" w:hAnsi="David" w:hint="cs"/>
          <w:noProof w:val="0"/>
          <w:sz w:val="26"/>
          <w:szCs w:val="26"/>
          <w:u w:val="single"/>
          <w:rtl/>
        </w:rPr>
        <w:t>סיכוי סביר</w:t>
      </w:r>
      <w:r>
        <w:rPr>
          <w:rFonts w:ascii="David" w:hAnsi="David" w:hint="cs"/>
          <w:noProof w:val="0"/>
          <w:sz w:val="26"/>
          <w:szCs w:val="26"/>
          <w:rtl/>
        </w:rPr>
        <w:t xml:space="preserve"> לביצועה, יש להכיר בתשומות שהוצאו.</w:t>
      </w:r>
    </w:p>
    <w:p w:rsidR="00B3060C" w:rsidRDefault="00B3060C" w:rsidP="00B3060C">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לכל חברת מעטפת יש אינטרס ברור להכניס לתוך החברה פעילות עסקית ריאלית, שאם לא כן, מניות החברה תימחקנה מהמסחר בבורסה וכתוצאה מכך יגרם נזק משמעותי לחברה ולבעלי מניותיה.</w:t>
      </w:r>
      <w:r w:rsidRPr="00E32A6A">
        <w:rPr>
          <w:rFonts w:ascii="David" w:hAnsi="David" w:hint="cs"/>
          <w:noProof w:val="0"/>
          <w:sz w:val="26"/>
          <w:szCs w:val="26"/>
          <w:rtl/>
        </w:rPr>
        <w:t xml:space="preserve"> </w:t>
      </w:r>
    </w:p>
    <w:p w:rsidR="00B3060C" w:rsidRPr="004154B2" w:rsidRDefault="00B3060C" w:rsidP="00964E0E">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 xml:space="preserve">המערערת פעלה באינטנסיביות להכנסת פעילות עסקית ריאלית, המניבה או צפויה להניב </w:t>
      </w:r>
      <w:r w:rsidR="00964E0E">
        <w:rPr>
          <w:rFonts w:ascii="David" w:hAnsi="David" w:hint="cs"/>
          <w:noProof w:val="0"/>
          <w:sz w:val="26"/>
          <w:szCs w:val="26"/>
          <w:rtl/>
        </w:rPr>
        <w:t xml:space="preserve">לה </w:t>
      </w:r>
      <w:r>
        <w:rPr>
          <w:rFonts w:ascii="David" w:hAnsi="David" w:hint="cs"/>
          <w:noProof w:val="0"/>
          <w:sz w:val="26"/>
          <w:szCs w:val="26"/>
          <w:rtl/>
        </w:rPr>
        <w:t xml:space="preserve">הכנסות חייבות במע"מ, במשך כל התקופה הרלוונטית. </w:t>
      </w:r>
      <w:r w:rsidRPr="004154B2">
        <w:rPr>
          <w:rFonts w:ascii="David" w:hAnsi="David" w:hint="cs"/>
          <w:noProof w:val="0"/>
          <w:sz w:val="26"/>
          <w:szCs w:val="26"/>
          <w:rtl/>
        </w:rPr>
        <w:t>לפיכך, גם הפעילות הכללית וגם הפעולות הספציפיות של המערערת להכנסת פעילות ריאלית, עולות כדי פעילות עסקית שמטרתה יצירת הכנסות חייבות במע"מ.</w:t>
      </w:r>
    </w:p>
    <w:p w:rsidR="00B3060C" w:rsidRDefault="00B3060C" w:rsidP="00964E0E">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lastRenderedPageBreak/>
        <w:t xml:space="preserve">מדובר בתשומות שהוצאו לצורך עסקה עתידית, שהיה </w:t>
      </w:r>
      <w:r w:rsidRPr="000A5D18">
        <w:rPr>
          <w:rFonts w:ascii="David" w:hAnsi="David" w:hint="cs"/>
          <w:noProof w:val="0"/>
          <w:sz w:val="26"/>
          <w:szCs w:val="26"/>
          <w:rtl/>
        </w:rPr>
        <w:t>סיכוי סביר</w:t>
      </w:r>
      <w:r>
        <w:rPr>
          <w:rFonts w:ascii="David" w:hAnsi="David" w:hint="cs"/>
          <w:noProof w:val="0"/>
          <w:sz w:val="26"/>
          <w:szCs w:val="26"/>
          <w:rtl/>
        </w:rPr>
        <w:t xml:space="preserve"> לביצועה. הדבר עולה גם לאור ההשקעה העצומה שהשקיעה ה</w:t>
      </w:r>
      <w:r w:rsidR="00964E0E">
        <w:rPr>
          <w:rFonts w:ascii="David" w:hAnsi="David" w:hint="cs"/>
          <w:noProof w:val="0"/>
          <w:sz w:val="26"/>
          <w:szCs w:val="26"/>
          <w:rtl/>
        </w:rPr>
        <w:t>מערערת</w:t>
      </w:r>
      <w:r>
        <w:rPr>
          <w:rFonts w:ascii="David" w:hAnsi="David" w:hint="cs"/>
          <w:noProof w:val="0"/>
          <w:sz w:val="26"/>
          <w:szCs w:val="26"/>
          <w:rtl/>
        </w:rPr>
        <w:t xml:space="preserve"> בייזום העסקאות ולאור מבני העסקאות.</w:t>
      </w:r>
    </w:p>
    <w:p w:rsidR="00B3060C" w:rsidRDefault="00B3060C" w:rsidP="00964E0E">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בכל הנוגע לטענת המשיב</w:t>
      </w:r>
      <w:r w:rsidR="00964E0E">
        <w:rPr>
          <w:rFonts w:ascii="David" w:hAnsi="David" w:hint="cs"/>
          <w:noProof w:val="0"/>
          <w:sz w:val="26"/>
          <w:szCs w:val="26"/>
          <w:rtl/>
        </w:rPr>
        <w:t>,</w:t>
      </w:r>
      <w:r>
        <w:rPr>
          <w:rFonts w:ascii="David" w:hAnsi="David" w:hint="cs"/>
          <w:noProof w:val="0"/>
          <w:sz w:val="26"/>
          <w:szCs w:val="26"/>
          <w:rtl/>
        </w:rPr>
        <w:t xml:space="preserve"> כי העסקאות שיזמה המערערת הן עסקאות לרכישת מניות (שהן עסקאות שאינן חייבות במע"מ) ולא עסקאות לרכישת פעילות שחייבת במע"מ</w:t>
      </w:r>
      <w:r w:rsidR="00964E0E">
        <w:rPr>
          <w:rFonts w:ascii="David" w:hAnsi="David" w:hint="cs"/>
          <w:noProof w:val="0"/>
          <w:sz w:val="26"/>
          <w:szCs w:val="26"/>
          <w:rtl/>
        </w:rPr>
        <w:t xml:space="preserve"> -</w:t>
      </w:r>
      <w:r>
        <w:rPr>
          <w:rFonts w:ascii="David" w:hAnsi="David" w:hint="cs"/>
          <w:noProof w:val="0"/>
          <w:sz w:val="26"/>
          <w:szCs w:val="26"/>
          <w:rtl/>
        </w:rPr>
        <w:t xml:space="preserve"> המערערת הייתה עתידה להחזיק במלוא מניות חברת המטרה, כך שהייתה זהות אינטרסים מלאה בין חברת המטרה למערערת, תוך שהפעילות היחידה של המערערת הייתה הפעילות של חברת המטרה. בחברת המטרה לא היו הכספים הנדרשים לשם ביצוע הפעילות, ואילו במערערת, שהייתה היחידה שהייתה יכולה לגייס את ההון הדרוש, היו הכספים הנדרשים. לאחר המיזוג, כל השדרה הניהולית של חברת המטרה הייתה מתמנה לניהול המערערת. לאור זהות האינטרסים ולאור העובדה שגם הכספים וגם ההנהלה היו אמורים להימצא במערערת, חלק מהפעילות הייתה מבוצעת במערערת ולא בחברת המטרה. עדות לכך גם ניתן למצוא בשני סעיפים מתוך זימונים לאסיפה הכללית של בעלי מניות המערערת לצורך אישור שתיים מן העסקאות. כמו כן, על מנת שלא להימחק מן המסחר בבורסה, המערערת הייתה צריכה להציג לבורסה פעילות עסקית ריאלית, שמניבה או שעשויה להניב הכנסות.</w:t>
      </w:r>
    </w:p>
    <w:p w:rsidR="00B3060C" w:rsidRDefault="00B3060C" w:rsidP="00B3060C">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כאשר קיימת זהות אינטרסים כלכלית מלאה בין החברה האם לחברה הבת, התשומות שמוציאה החברה הציבורית, כולן, מיועדות לייצור הכנסה חייבת במע"מ בחברה הבת. משכך, יש לאפשר גם לחברה האם ניכוי מלא של התשומות, ולא רק ניכוי של 25% כפי שיש לנכות לחברת החזקות.</w:t>
      </w:r>
    </w:p>
    <w:p w:rsidR="00B3060C" w:rsidRDefault="00B3060C" w:rsidP="00B3060C">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המערערת לא ניסתה לרכוש פעילות שאינה חייבת במע"מ. הפעילויות שהמערערת ביקשה לרכוש, כולן, היו פעילויות ריאליות שחייבות במע"מ.</w:t>
      </w:r>
    </w:p>
    <w:p w:rsidR="00B3060C" w:rsidRDefault="00B3060C" w:rsidP="00A00C3E">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בחינת ההוצאות אינה צריכה להיות צרה, אלא יש לבחון את ההוצאות במישור הכלכלי אל מול פעילות ה</w:t>
      </w:r>
      <w:r w:rsidR="00A00C3E">
        <w:rPr>
          <w:rFonts w:ascii="David" w:hAnsi="David" w:hint="cs"/>
          <w:noProof w:val="0"/>
          <w:sz w:val="26"/>
          <w:szCs w:val="26"/>
          <w:rtl/>
        </w:rPr>
        <w:t>מערערת</w:t>
      </w:r>
      <w:r>
        <w:rPr>
          <w:rFonts w:ascii="David" w:hAnsi="David" w:hint="cs"/>
          <w:noProof w:val="0"/>
          <w:sz w:val="26"/>
          <w:szCs w:val="26"/>
          <w:rtl/>
        </w:rPr>
        <w:t>. אם ההוצאה תשמש, גם בעקיפין, לצורך ייצור הכנסה חייבת במע"מ, הרי שיש להתיר את ניכוי מס התשומות בגין אותה הוצאה. שעה שהמערערת הייתה אמורה להחזיק במלוא מניות חברת המטרה ושעה שכל ההון שהיה מגויס היה משמש לצורך פעילות חייבת במע"מ, הרי שגם אם ההוצאות שהוציאה המערערת, במובן הצר שלהן, אינן הוצאות שמזכות בהחזר התשומות, משההוצאות שהוציאה המערערת, כולן, תשמשנה לצורך פעילות חייבת במע"מ, יש להתיר קיזוז של התשומות ששולמו.</w:t>
      </w:r>
    </w:p>
    <w:p w:rsidR="00B3060C" w:rsidRPr="00523598" w:rsidRDefault="00B3060C" w:rsidP="00B3060C">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lastRenderedPageBreak/>
        <w:t>למערערת אין חוב למשיב שכן אושר לה הסדר נושים וחובות העבר שלה מורקו, לרבות החוב למע"מ. הסדר הנושים אינו מותנה בהשלמת עסקת המיזוג שתוארה בו.</w:t>
      </w:r>
    </w:p>
    <w:p w:rsidR="00B3060C" w:rsidRPr="003D024E" w:rsidRDefault="00B3060C" w:rsidP="00B3060C">
      <w:pPr>
        <w:spacing w:after="240" w:line="360" w:lineRule="auto"/>
        <w:jc w:val="both"/>
        <w:rPr>
          <w:rFonts w:ascii="David" w:hAnsi="David"/>
          <w:b/>
          <w:bCs/>
          <w:noProof w:val="0"/>
          <w:sz w:val="28"/>
          <w:szCs w:val="28"/>
          <w:u w:val="single"/>
          <w:rtl/>
        </w:rPr>
      </w:pPr>
      <w:r w:rsidRPr="003D024E">
        <w:rPr>
          <w:rFonts w:ascii="David" w:hAnsi="David"/>
          <w:b/>
          <w:bCs/>
          <w:noProof w:val="0"/>
          <w:sz w:val="28"/>
          <w:szCs w:val="28"/>
          <w:u w:val="single"/>
          <w:rtl/>
        </w:rPr>
        <w:t>טענות המשיב בתמצית</w:t>
      </w:r>
    </w:p>
    <w:p w:rsidR="00B3060C" w:rsidRPr="00F910EE" w:rsidRDefault="00B3060C" w:rsidP="00B3060C">
      <w:pPr>
        <w:pStyle w:val="ac"/>
        <w:numPr>
          <w:ilvl w:val="0"/>
          <w:numId w:val="1"/>
        </w:numPr>
        <w:spacing w:after="240" w:line="360" w:lineRule="auto"/>
        <w:contextualSpacing w:val="0"/>
        <w:jc w:val="both"/>
        <w:rPr>
          <w:rFonts w:ascii="David" w:hAnsi="David"/>
          <w:noProof w:val="0"/>
          <w:sz w:val="26"/>
          <w:szCs w:val="26"/>
        </w:rPr>
      </w:pPr>
      <w:r w:rsidRPr="00F910EE">
        <w:rPr>
          <w:rFonts w:ascii="David" w:hAnsi="David"/>
          <w:noProof w:val="0"/>
          <w:sz w:val="26"/>
          <w:szCs w:val="26"/>
          <w:rtl/>
        </w:rPr>
        <w:t xml:space="preserve">על מנת לנכות מס תשומות בגין עסקה עתידית, על העוסק להוכיח שניים: ראשית, כי קיימת </w:t>
      </w:r>
      <w:r w:rsidRPr="00F910EE">
        <w:rPr>
          <w:rFonts w:ascii="David" w:hAnsi="David"/>
          <w:noProof w:val="0"/>
          <w:sz w:val="26"/>
          <w:szCs w:val="26"/>
          <w:u w:val="single"/>
          <w:rtl/>
        </w:rPr>
        <w:t>הסתברות גבוהה</w:t>
      </w:r>
      <w:r w:rsidRPr="00F910EE">
        <w:rPr>
          <w:rFonts w:ascii="David" w:hAnsi="David"/>
          <w:noProof w:val="0"/>
          <w:sz w:val="26"/>
          <w:szCs w:val="26"/>
          <w:rtl/>
        </w:rPr>
        <w:t xml:space="preserve"> שהוא יתקשר בעתיד באותה עסקה; ושנית, כי מדובר בעסקה החייבת במס</w:t>
      </w:r>
      <w:r w:rsidRPr="00F910EE">
        <w:rPr>
          <w:rFonts w:ascii="David" w:hAnsi="David" w:hint="cs"/>
          <w:noProof w:val="0"/>
          <w:sz w:val="26"/>
          <w:szCs w:val="26"/>
          <w:rtl/>
        </w:rPr>
        <w:t>.</w:t>
      </w:r>
    </w:p>
    <w:p w:rsidR="00B3060C" w:rsidRPr="007E21A5" w:rsidRDefault="00B3060C" w:rsidP="00B3060C">
      <w:pPr>
        <w:pStyle w:val="ac"/>
        <w:numPr>
          <w:ilvl w:val="0"/>
          <w:numId w:val="1"/>
        </w:numPr>
        <w:spacing w:after="240" w:line="360" w:lineRule="auto"/>
        <w:contextualSpacing w:val="0"/>
        <w:jc w:val="both"/>
        <w:rPr>
          <w:rFonts w:ascii="David" w:hAnsi="David"/>
          <w:noProof w:val="0"/>
          <w:sz w:val="26"/>
          <w:szCs w:val="26"/>
        </w:rPr>
      </w:pPr>
      <w:r>
        <w:rPr>
          <w:rFonts w:ascii="David" w:hAnsi="David" w:hint="cs"/>
          <w:noProof w:val="0"/>
          <w:sz w:val="26"/>
          <w:szCs w:val="26"/>
          <w:rtl/>
        </w:rPr>
        <w:t xml:space="preserve">במקרה דנן, </w:t>
      </w:r>
      <w:r w:rsidRPr="007E21A5">
        <w:rPr>
          <w:rFonts w:ascii="David" w:hAnsi="David"/>
          <w:noProof w:val="0"/>
          <w:sz w:val="26"/>
          <w:szCs w:val="26"/>
          <w:rtl/>
        </w:rPr>
        <w:t>ה"פעילות</w:t>
      </w:r>
      <w:r>
        <w:rPr>
          <w:rFonts w:ascii="David" w:hAnsi="David"/>
          <w:noProof w:val="0"/>
          <w:sz w:val="26"/>
          <w:szCs w:val="26"/>
          <w:rtl/>
        </w:rPr>
        <w:t>" שהמערערת ביקשה לצקת לתוכה היא</w:t>
      </w:r>
      <w:r>
        <w:rPr>
          <w:rFonts w:ascii="David" w:hAnsi="David" w:hint="cs"/>
          <w:noProof w:val="0"/>
          <w:sz w:val="26"/>
          <w:szCs w:val="26"/>
          <w:rtl/>
        </w:rPr>
        <w:t xml:space="preserve"> </w:t>
      </w:r>
      <w:r w:rsidRPr="007E21A5">
        <w:rPr>
          <w:rFonts w:ascii="David" w:hAnsi="David"/>
          <w:noProof w:val="0"/>
          <w:sz w:val="26"/>
          <w:szCs w:val="26"/>
          <w:rtl/>
        </w:rPr>
        <w:t>רכישת מניות של חברה בעלת פעילות.</w:t>
      </w:r>
      <w:r>
        <w:rPr>
          <w:rFonts w:ascii="David" w:hAnsi="David" w:hint="cs"/>
          <w:noProof w:val="0"/>
          <w:sz w:val="26"/>
          <w:szCs w:val="26"/>
          <w:rtl/>
        </w:rPr>
        <w:t xml:space="preserve"> דא עקא, ש</w:t>
      </w:r>
      <w:r w:rsidRPr="007E21A5">
        <w:rPr>
          <w:rFonts w:ascii="David" w:hAnsi="David"/>
          <w:noProof w:val="0"/>
          <w:sz w:val="26"/>
          <w:szCs w:val="26"/>
          <w:rtl/>
        </w:rPr>
        <w:t xml:space="preserve">רכישת והקצאת מניות אינן בגדר "עסקה" כמשמעותה בחוק </w:t>
      </w:r>
      <w:r>
        <w:rPr>
          <w:rFonts w:ascii="David" w:hAnsi="David" w:hint="cs"/>
          <w:noProof w:val="0"/>
          <w:sz w:val="26"/>
          <w:szCs w:val="26"/>
          <w:rtl/>
        </w:rPr>
        <w:t>מס ערך</w:t>
      </w:r>
      <w:r w:rsidRPr="00406FA2">
        <w:rPr>
          <w:rFonts w:ascii="David" w:hAnsi="David"/>
          <w:noProof w:val="0"/>
          <w:sz w:val="26"/>
          <w:szCs w:val="26"/>
          <w:rtl/>
        </w:rPr>
        <w:t xml:space="preserve"> מוסף, </w:t>
      </w:r>
      <w:r>
        <w:rPr>
          <w:rFonts w:ascii="David" w:hAnsi="David" w:hint="cs"/>
          <w:noProof w:val="0"/>
          <w:sz w:val="26"/>
          <w:szCs w:val="26"/>
          <w:rtl/>
        </w:rPr>
        <w:t>ה</w:t>
      </w:r>
      <w:r w:rsidRPr="00406FA2">
        <w:rPr>
          <w:rFonts w:ascii="David" w:hAnsi="David"/>
          <w:noProof w:val="0"/>
          <w:sz w:val="26"/>
          <w:szCs w:val="26"/>
          <w:rtl/>
        </w:rPr>
        <w:t>תשל"ו-1975</w:t>
      </w:r>
      <w:r>
        <w:rPr>
          <w:rFonts w:ascii="David" w:hAnsi="David" w:hint="cs"/>
          <w:noProof w:val="0"/>
          <w:sz w:val="26"/>
          <w:szCs w:val="26"/>
          <w:rtl/>
        </w:rPr>
        <w:t xml:space="preserve"> (להלן: "</w:t>
      </w:r>
      <w:r w:rsidRPr="00406FA2">
        <w:rPr>
          <w:rFonts w:ascii="David" w:hAnsi="David" w:hint="cs"/>
          <w:b/>
          <w:bCs/>
          <w:noProof w:val="0"/>
          <w:sz w:val="26"/>
          <w:szCs w:val="26"/>
          <w:rtl/>
        </w:rPr>
        <w:t>חוק מע"מ</w:t>
      </w:r>
      <w:r>
        <w:rPr>
          <w:rFonts w:ascii="David" w:hAnsi="David" w:hint="cs"/>
          <w:noProof w:val="0"/>
          <w:sz w:val="26"/>
          <w:szCs w:val="26"/>
          <w:rtl/>
        </w:rPr>
        <w:t>")</w:t>
      </w:r>
      <w:r w:rsidRPr="007E21A5">
        <w:rPr>
          <w:rFonts w:ascii="David" w:hAnsi="David"/>
          <w:noProof w:val="0"/>
          <w:sz w:val="26"/>
          <w:szCs w:val="26"/>
          <w:rtl/>
        </w:rPr>
        <w:t>.</w:t>
      </w:r>
      <w:r w:rsidRPr="007E21A5">
        <w:rPr>
          <w:rFonts w:ascii="David" w:hAnsi="David" w:hint="cs"/>
          <w:noProof w:val="0"/>
          <w:sz w:val="26"/>
          <w:szCs w:val="26"/>
          <w:rtl/>
        </w:rPr>
        <w:t xml:space="preserve"> משכך, </w:t>
      </w:r>
      <w:r w:rsidRPr="007E21A5">
        <w:rPr>
          <w:rFonts w:ascii="David" w:hAnsi="David"/>
          <w:noProof w:val="0"/>
          <w:sz w:val="26"/>
          <w:szCs w:val="26"/>
          <w:rtl/>
        </w:rPr>
        <w:t xml:space="preserve">המערערת לא הצביעה בשום שלב על </w:t>
      </w:r>
      <w:r>
        <w:rPr>
          <w:rFonts w:ascii="David" w:hAnsi="David" w:hint="cs"/>
          <w:noProof w:val="0"/>
          <w:sz w:val="26"/>
          <w:szCs w:val="26"/>
          <w:rtl/>
        </w:rPr>
        <w:t>עסקה עתידית החייבת במס עסקאות</w:t>
      </w:r>
      <w:r w:rsidRPr="007E21A5">
        <w:rPr>
          <w:rFonts w:ascii="David" w:hAnsi="David"/>
          <w:noProof w:val="0"/>
          <w:sz w:val="26"/>
          <w:szCs w:val="26"/>
          <w:rtl/>
        </w:rPr>
        <w:t>, לא כל שכן על עסקה שקיימת "הסתברות גבוהה" להתממשותה</w:t>
      </w:r>
      <w:r w:rsidRPr="007E21A5">
        <w:rPr>
          <w:rFonts w:ascii="David" w:hAnsi="David" w:hint="cs"/>
          <w:noProof w:val="0"/>
          <w:sz w:val="26"/>
          <w:szCs w:val="26"/>
          <w:rtl/>
        </w:rPr>
        <w:t>.</w:t>
      </w:r>
      <w:r w:rsidRPr="007E21A5">
        <w:rPr>
          <w:rtl/>
        </w:rPr>
        <w:t xml:space="preserve"> </w:t>
      </w:r>
    </w:p>
    <w:p w:rsidR="00B3060C" w:rsidRPr="00EA01C6" w:rsidRDefault="00B3060C" w:rsidP="00B3060C">
      <w:pPr>
        <w:pStyle w:val="ac"/>
        <w:numPr>
          <w:ilvl w:val="0"/>
          <w:numId w:val="1"/>
        </w:numPr>
        <w:spacing w:after="240" w:line="360" w:lineRule="auto"/>
        <w:contextualSpacing w:val="0"/>
        <w:jc w:val="both"/>
        <w:rPr>
          <w:rFonts w:ascii="David" w:hAnsi="David"/>
          <w:noProof w:val="0"/>
          <w:sz w:val="26"/>
          <w:szCs w:val="26"/>
        </w:rPr>
      </w:pPr>
      <w:r w:rsidRPr="00EA01C6">
        <w:rPr>
          <w:rFonts w:ascii="David" w:hAnsi="David"/>
          <w:noProof w:val="0"/>
          <w:sz w:val="26"/>
          <w:szCs w:val="26"/>
          <w:rtl/>
        </w:rPr>
        <w:t xml:space="preserve">המערערת לא הביאה כל ראיה המלמדת שנשקלה אפשרות </w:t>
      </w:r>
      <w:r>
        <w:rPr>
          <w:rFonts w:ascii="David" w:hAnsi="David" w:hint="cs"/>
          <w:noProof w:val="0"/>
          <w:sz w:val="26"/>
          <w:szCs w:val="26"/>
          <w:rtl/>
        </w:rPr>
        <w:t>ש</w:t>
      </w:r>
      <w:r w:rsidRPr="00EA01C6">
        <w:rPr>
          <w:rFonts w:ascii="David" w:hAnsi="David"/>
          <w:noProof w:val="0"/>
          <w:sz w:val="26"/>
          <w:szCs w:val="26"/>
          <w:rtl/>
        </w:rPr>
        <w:t xml:space="preserve">חלק מפעילות </w:t>
      </w:r>
      <w:r>
        <w:rPr>
          <w:rFonts w:ascii="David" w:hAnsi="David" w:hint="cs"/>
          <w:noProof w:val="0"/>
          <w:sz w:val="26"/>
          <w:szCs w:val="26"/>
          <w:rtl/>
        </w:rPr>
        <w:t>חברת המטרה</w:t>
      </w:r>
      <w:r w:rsidRPr="00EA01C6">
        <w:rPr>
          <w:rFonts w:ascii="David" w:hAnsi="David"/>
          <w:noProof w:val="0"/>
          <w:sz w:val="26"/>
          <w:szCs w:val="26"/>
          <w:rtl/>
        </w:rPr>
        <w:t xml:space="preserve"> תתבצע אצל המערערת</w:t>
      </w:r>
      <w:r>
        <w:rPr>
          <w:rFonts w:ascii="David" w:hAnsi="David" w:hint="cs"/>
          <w:noProof w:val="0"/>
          <w:sz w:val="26"/>
          <w:szCs w:val="26"/>
          <w:rtl/>
        </w:rPr>
        <w:t xml:space="preserve"> </w:t>
      </w:r>
      <w:r w:rsidRPr="00EA01C6">
        <w:rPr>
          <w:rFonts w:ascii="David" w:hAnsi="David"/>
          <w:noProof w:val="0"/>
          <w:sz w:val="26"/>
          <w:szCs w:val="26"/>
          <w:rtl/>
        </w:rPr>
        <w:t>לאחר המיזוג.</w:t>
      </w:r>
      <w:r w:rsidRPr="00EA01C6">
        <w:rPr>
          <w:rFonts w:ascii="David" w:hAnsi="David" w:hint="cs"/>
          <w:noProof w:val="0"/>
          <w:sz w:val="26"/>
          <w:szCs w:val="26"/>
          <w:rtl/>
        </w:rPr>
        <w:t xml:space="preserve"> </w:t>
      </w:r>
      <w:r w:rsidRPr="00EA01C6">
        <w:rPr>
          <w:rFonts w:ascii="David" w:hAnsi="David"/>
          <w:noProof w:val="0"/>
          <w:sz w:val="26"/>
          <w:szCs w:val="26"/>
          <w:rtl/>
        </w:rPr>
        <w:t>ברי כי אם הייתה תוכנית אמיתית ומהימנה לצקת פעילות כלשהי הצפויה להניב עסקאות החייבות במס אצל המערערת, המערערת הייתה מציגה ראיות לתוכנית שכזו</w:t>
      </w:r>
      <w:r w:rsidRPr="00EA01C6">
        <w:rPr>
          <w:rFonts w:ascii="David" w:hAnsi="David" w:hint="cs"/>
          <w:noProof w:val="0"/>
          <w:sz w:val="26"/>
          <w:szCs w:val="26"/>
          <w:rtl/>
        </w:rPr>
        <w:t>.</w:t>
      </w:r>
      <w:r>
        <w:rPr>
          <w:rFonts w:ascii="David" w:hAnsi="David" w:hint="cs"/>
          <w:noProof w:val="0"/>
          <w:sz w:val="26"/>
          <w:szCs w:val="26"/>
          <w:rtl/>
        </w:rPr>
        <w:t xml:space="preserve"> </w:t>
      </w:r>
      <w:r w:rsidRPr="00EA01C6">
        <w:rPr>
          <w:rFonts w:ascii="David" w:hAnsi="David"/>
          <w:noProof w:val="0"/>
          <w:sz w:val="26"/>
          <w:szCs w:val="26"/>
          <w:rtl/>
        </w:rPr>
        <w:t>הטענה</w:t>
      </w:r>
      <w:r w:rsidRPr="00EA01C6">
        <w:rPr>
          <w:rFonts w:ascii="David" w:hAnsi="David" w:hint="cs"/>
          <w:noProof w:val="0"/>
          <w:sz w:val="26"/>
          <w:szCs w:val="26"/>
          <w:rtl/>
        </w:rPr>
        <w:t xml:space="preserve"> </w:t>
      </w:r>
      <w:r w:rsidRPr="00EA01C6">
        <w:rPr>
          <w:rFonts w:ascii="David" w:hAnsi="David"/>
          <w:noProof w:val="0"/>
          <w:sz w:val="26"/>
          <w:szCs w:val="26"/>
          <w:rtl/>
        </w:rPr>
        <w:t>שהמקום שבו נמצא הכסף הוא גם המקום שבו צפויה להתבצע הפעילות מתעלמת מעיקרון האישיות המשפטית הנפרדת</w:t>
      </w:r>
      <w:r w:rsidRPr="00EA01C6">
        <w:rPr>
          <w:rFonts w:ascii="David" w:hAnsi="David" w:hint="cs"/>
          <w:noProof w:val="0"/>
          <w:sz w:val="26"/>
          <w:szCs w:val="26"/>
          <w:rtl/>
        </w:rPr>
        <w:t>.</w:t>
      </w:r>
    </w:p>
    <w:p w:rsidR="00B3060C" w:rsidRDefault="00B3060C" w:rsidP="00B3060C">
      <w:pPr>
        <w:pStyle w:val="ac"/>
        <w:numPr>
          <w:ilvl w:val="0"/>
          <w:numId w:val="1"/>
        </w:numPr>
        <w:spacing w:after="240" w:line="360" w:lineRule="auto"/>
        <w:contextualSpacing w:val="0"/>
        <w:jc w:val="both"/>
        <w:rPr>
          <w:rFonts w:ascii="David" w:hAnsi="David"/>
          <w:noProof w:val="0"/>
          <w:sz w:val="26"/>
          <w:szCs w:val="26"/>
        </w:rPr>
      </w:pPr>
      <w:r w:rsidRPr="00EA01C6">
        <w:rPr>
          <w:rFonts w:ascii="David" w:hAnsi="David" w:hint="cs"/>
          <w:noProof w:val="0"/>
          <w:sz w:val="26"/>
          <w:szCs w:val="26"/>
          <w:rtl/>
        </w:rPr>
        <w:t xml:space="preserve">גם אם הייתה אמורה להיקלט פעילות שמניבה עסקאות חייבות במס, </w:t>
      </w:r>
      <w:r w:rsidRPr="00EA01C6">
        <w:rPr>
          <w:rFonts w:ascii="David" w:hAnsi="David"/>
          <w:noProof w:val="0"/>
          <w:sz w:val="26"/>
          <w:szCs w:val="26"/>
          <w:rtl/>
        </w:rPr>
        <w:t>התשומות שהוצאו על ידי המערערת הוצאו על מנת להביאה עד לנקודה שבה תערך עסקת המיזוג</w:t>
      </w:r>
      <w:r w:rsidRPr="00EA01C6">
        <w:rPr>
          <w:rFonts w:ascii="David" w:hAnsi="David" w:hint="cs"/>
          <w:noProof w:val="0"/>
          <w:sz w:val="26"/>
          <w:szCs w:val="26"/>
          <w:rtl/>
        </w:rPr>
        <w:t>, ולא לצורך אותה הפעילות.</w:t>
      </w:r>
      <w:r w:rsidRPr="00EA01C6">
        <w:rPr>
          <w:rFonts w:ascii="David" w:hAnsi="David"/>
          <w:noProof w:val="0"/>
          <w:sz w:val="26"/>
          <w:szCs w:val="26"/>
          <w:rtl/>
        </w:rPr>
        <w:t xml:space="preserve"> התשומות שהוציאה </w:t>
      </w:r>
      <w:r w:rsidRPr="00EA01C6">
        <w:rPr>
          <w:rFonts w:ascii="David" w:hAnsi="David" w:hint="cs"/>
          <w:noProof w:val="0"/>
          <w:sz w:val="26"/>
          <w:szCs w:val="26"/>
          <w:rtl/>
        </w:rPr>
        <w:t xml:space="preserve">המערערת </w:t>
      </w:r>
      <w:r w:rsidRPr="00EA01C6">
        <w:rPr>
          <w:rFonts w:ascii="David" w:hAnsi="David"/>
          <w:noProof w:val="0"/>
          <w:sz w:val="26"/>
          <w:szCs w:val="26"/>
          <w:rtl/>
        </w:rPr>
        <w:t>הן תשומות שרכשה כצרכן סופי לצורך פעולת המיזוג.</w:t>
      </w:r>
    </w:p>
    <w:p w:rsidR="00B3060C" w:rsidRDefault="00B3060C" w:rsidP="00B3060C">
      <w:pPr>
        <w:pStyle w:val="ac"/>
        <w:numPr>
          <w:ilvl w:val="0"/>
          <w:numId w:val="1"/>
        </w:numPr>
        <w:spacing w:after="240" w:line="360" w:lineRule="auto"/>
        <w:contextualSpacing w:val="0"/>
        <w:jc w:val="both"/>
        <w:rPr>
          <w:rFonts w:ascii="David" w:hAnsi="David"/>
          <w:noProof w:val="0"/>
          <w:sz w:val="26"/>
          <w:szCs w:val="26"/>
        </w:rPr>
      </w:pPr>
      <w:r w:rsidRPr="00A536A6">
        <w:rPr>
          <w:rFonts w:ascii="David" w:hAnsi="David" w:hint="cs"/>
          <w:noProof w:val="0"/>
          <w:sz w:val="26"/>
          <w:szCs w:val="26"/>
          <w:rtl/>
        </w:rPr>
        <w:t xml:space="preserve">אין לאפשר למערערת לנכות חלק ממס התשומות בהתאם לתקנה 18 </w:t>
      </w:r>
      <w:r>
        <w:rPr>
          <w:rFonts w:ascii="David" w:hAnsi="David" w:hint="cs"/>
          <w:noProof w:val="0"/>
          <w:sz w:val="26"/>
          <w:szCs w:val="26"/>
          <w:rtl/>
        </w:rPr>
        <w:t>ל</w:t>
      </w:r>
      <w:r w:rsidRPr="00406FA2">
        <w:rPr>
          <w:rFonts w:ascii="David" w:hAnsi="David"/>
          <w:noProof w:val="0"/>
          <w:sz w:val="26"/>
          <w:szCs w:val="26"/>
          <w:rtl/>
        </w:rPr>
        <w:t xml:space="preserve">תקנות מס ערך מוסף, </w:t>
      </w:r>
      <w:r>
        <w:rPr>
          <w:rFonts w:ascii="David" w:hAnsi="David" w:hint="cs"/>
          <w:noProof w:val="0"/>
          <w:sz w:val="26"/>
          <w:szCs w:val="26"/>
          <w:rtl/>
        </w:rPr>
        <w:t>ה</w:t>
      </w:r>
      <w:r w:rsidRPr="00406FA2">
        <w:rPr>
          <w:rFonts w:ascii="David" w:hAnsi="David"/>
          <w:noProof w:val="0"/>
          <w:sz w:val="26"/>
          <w:szCs w:val="26"/>
          <w:rtl/>
        </w:rPr>
        <w:t>תשל"ו-1976</w:t>
      </w:r>
      <w:r>
        <w:rPr>
          <w:rFonts w:ascii="David" w:hAnsi="David" w:hint="cs"/>
          <w:noProof w:val="0"/>
          <w:sz w:val="26"/>
          <w:szCs w:val="26"/>
          <w:rtl/>
        </w:rPr>
        <w:t xml:space="preserve"> (להלן: "</w:t>
      </w:r>
      <w:r w:rsidRPr="00406FA2">
        <w:rPr>
          <w:rFonts w:ascii="David" w:hAnsi="David" w:hint="cs"/>
          <w:b/>
          <w:bCs/>
          <w:noProof w:val="0"/>
          <w:sz w:val="26"/>
          <w:szCs w:val="26"/>
          <w:rtl/>
        </w:rPr>
        <w:t>תקנות מע"מ</w:t>
      </w:r>
      <w:r>
        <w:rPr>
          <w:rFonts w:ascii="David" w:hAnsi="David" w:hint="cs"/>
          <w:noProof w:val="0"/>
          <w:sz w:val="26"/>
          <w:szCs w:val="26"/>
          <w:rtl/>
        </w:rPr>
        <w:t>")</w:t>
      </w:r>
      <w:r w:rsidRPr="00A536A6">
        <w:rPr>
          <w:rFonts w:ascii="David" w:hAnsi="David" w:hint="cs"/>
          <w:noProof w:val="0"/>
          <w:sz w:val="26"/>
          <w:szCs w:val="26"/>
          <w:rtl/>
        </w:rPr>
        <w:t xml:space="preserve">. המערערת זנחה </w:t>
      </w:r>
      <w:r>
        <w:rPr>
          <w:rFonts w:ascii="David" w:hAnsi="David" w:hint="cs"/>
          <w:noProof w:val="0"/>
          <w:sz w:val="26"/>
          <w:szCs w:val="26"/>
          <w:rtl/>
        </w:rPr>
        <w:t xml:space="preserve">בצדק </w:t>
      </w:r>
      <w:r w:rsidRPr="00A536A6">
        <w:rPr>
          <w:rFonts w:ascii="David" w:hAnsi="David" w:hint="cs"/>
          <w:noProof w:val="0"/>
          <w:sz w:val="26"/>
          <w:szCs w:val="26"/>
          <w:rtl/>
        </w:rPr>
        <w:t xml:space="preserve">בסיכומיה את טענתה שיש לאפשר לה לנכות 25% </w:t>
      </w:r>
      <w:r w:rsidRPr="00A536A6">
        <w:rPr>
          <w:rFonts w:ascii="David" w:hAnsi="David"/>
          <w:noProof w:val="0"/>
          <w:sz w:val="26"/>
          <w:szCs w:val="26"/>
          <w:rtl/>
        </w:rPr>
        <w:t>ממס התשומות בהיותה "חברת החזקות"</w:t>
      </w:r>
      <w:r w:rsidRPr="00A536A6">
        <w:rPr>
          <w:rFonts w:ascii="David" w:hAnsi="David" w:hint="cs"/>
          <w:noProof w:val="0"/>
          <w:sz w:val="26"/>
          <w:szCs w:val="26"/>
          <w:rtl/>
        </w:rPr>
        <w:t xml:space="preserve">. למעלה מן הצורך, </w:t>
      </w:r>
      <w:r w:rsidRPr="00A536A6">
        <w:rPr>
          <w:rFonts w:ascii="David" w:hAnsi="David"/>
          <w:noProof w:val="0"/>
          <w:sz w:val="26"/>
          <w:szCs w:val="26"/>
          <w:rtl/>
        </w:rPr>
        <w:t xml:space="preserve">על מנת שיותר </w:t>
      </w:r>
      <w:r>
        <w:rPr>
          <w:rFonts w:ascii="David" w:hAnsi="David" w:hint="cs"/>
          <w:noProof w:val="0"/>
          <w:sz w:val="26"/>
          <w:szCs w:val="26"/>
          <w:rtl/>
        </w:rPr>
        <w:t>ל</w:t>
      </w:r>
      <w:r w:rsidRPr="00A536A6">
        <w:rPr>
          <w:rFonts w:ascii="David" w:hAnsi="David"/>
          <w:noProof w:val="0"/>
          <w:sz w:val="26"/>
          <w:szCs w:val="26"/>
          <w:rtl/>
        </w:rPr>
        <w:t>חברת</w:t>
      </w:r>
      <w:r w:rsidRPr="00A536A6">
        <w:rPr>
          <w:rFonts w:ascii="David" w:hAnsi="David" w:hint="cs"/>
          <w:noProof w:val="0"/>
          <w:sz w:val="26"/>
          <w:szCs w:val="26"/>
          <w:rtl/>
        </w:rPr>
        <w:t xml:space="preserve"> </w:t>
      </w:r>
      <w:r>
        <w:rPr>
          <w:rFonts w:ascii="David" w:hAnsi="David"/>
          <w:noProof w:val="0"/>
          <w:sz w:val="26"/>
          <w:szCs w:val="26"/>
          <w:rtl/>
        </w:rPr>
        <w:t>החזקות</w:t>
      </w:r>
      <w:r w:rsidRPr="00A536A6">
        <w:rPr>
          <w:rFonts w:ascii="David" w:hAnsi="David"/>
          <w:noProof w:val="0"/>
          <w:sz w:val="26"/>
          <w:szCs w:val="26"/>
          <w:rtl/>
        </w:rPr>
        <w:t xml:space="preserve"> לנכות מס תשומות בגין תשומות מעורבות, העוסק נדרש להצביע על עסקאות החייבות במס בעסקו, וכן נדרש להראות שהתשומה הספציפית שאותה הוא מבקש לנכות שימשה גם לעסקאות אלו. המערערת לא טענה בשום שלב שהיא התכוונה להעניק שירותי</w:t>
      </w:r>
      <w:r w:rsidRPr="00A536A6">
        <w:rPr>
          <w:rFonts w:ascii="David" w:hAnsi="David" w:hint="cs"/>
          <w:noProof w:val="0"/>
          <w:sz w:val="26"/>
          <w:szCs w:val="26"/>
          <w:rtl/>
        </w:rPr>
        <w:t>ם</w:t>
      </w:r>
      <w:r w:rsidRPr="00A536A6">
        <w:rPr>
          <w:rFonts w:ascii="David" w:hAnsi="David"/>
          <w:noProof w:val="0"/>
          <w:sz w:val="26"/>
          <w:szCs w:val="26"/>
          <w:rtl/>
        </w:rPr>
        <w:t xml:space="preserve"> לחברות </w:t>
      </w:r>
      <w:r w:rsidRPr="00A536A6">
        <w:rPr>
          <w:rFonts w:ascii="David" w:hAnsi="David" w:hint="cs"/>
          <w:noProof w:val="0"/>
          <w:sz w:val="26"/>
          <w:szCs w:val="26"/>
          <w:rtl/>
        </w:rPr>
        <w:t>המטרה</w:t>
      </w:r>
      <w:r w:rsidRPr="00A536A6">
        <w:rPr>
          <w:rFonts w:ascii="David" w:hAnsi="David"/>
          <w:noProof w:val="0"/>
          <w:sz w:val="26"/>
          <w:szCs w:val="26"/>
          <w:rtl/>
        </w:rPr>
        <w:t xml:space="preserve"> שעימן תכננה להתמזג, </w:t>
      </w:r>
      <w:r w:rsidRPr="00A536A6">
        <w:rPr>
          <w:rFonts w:ascii="David" w:hAnsi="David"/>
          <w:noProof w:val="0"/>
          <w:sz w:val="26"/>
          <w:szCs w:val="26"/>
          <w:rtl/>
        </w:rPr>
        <w:lastRenderedPageBreak/>
        <w:t>ומאליו לא הצביעה על תשומות</w:t>
      </w:r>
      <w:r w:rsidRPr="00A536A6">
        <w:rPr>
          <w:rFonts w:ascii="David" w:hAnsi="David" w:hint="cs"/>
          <w:noProof w:val="0"/>
          <w:sz w:val="26"/>
          <w:szCs w:val="26"/>
          <w:rtl/>
        </w:rPr>
        <w:t>,</w:t>
      </w:r>
      <w:r w:rsidRPr="00A536A6">
        <w:rPr>
          <w:rFonts w:ascii="David" w:hAnsi="David"/>
          <w:noProof w:val="0"/>
          <w:sz w:val="26"/>
          <w:szCs w:val="26"/>
          <w:rtl/>
        </w:rPr>
        <w:t xml:space="preserve"> לא מעורבות ולא ספציפיות</w:t>
      </w:r>
      <w:r w:rsidRPr="00A536A6">
        <w:rPr>
          <w:rFonts w:ascii="David" w:hAnsi="David" w:hint="cs"/>
          <w:noProof w:val="0"/>
          <w:sz w:val="26"/>
          <w:szCs w:val="26"/>
          <w:rtl/>
        </w:rPr>
        <w:t>,</w:t>
      </w:r>
      <w:r w:rsidRPr="00A536A6">
        <w:rPr>
          <w:rFonts w:ascii="David" w:hAnsi="David"/>
          <w:noProof w:val="0"/>
          <w:sz w:val="26"/>
          <w:szCs w:val="26"/>
          <w:rtl/>
        </w:rPr>
        <w:t xml:space="preserve"> שנועדו לצורך </w:t>
      </w:r>
      <w:r>
        <w:rPr>
          <w:rFonts w:ascii="David" w:hAnsi="David"/>
          <w:noProof w:val="0"/>
          <w:sz w:val="26"/>
          <w:szCs w:val="26"/>
          <w:rtl/>
        </w:rPr>
        <w:t xml:space="preserve">עסקה </w:t>
      </w:r>
      <w:r w:rsidRPr="00A536A6">
        <w:rPr>
          <w:rFonts w:ascii="David" w:hAnsi="David"/>
          <w:noProof w:val="0"/>
          <w:sz w:val="26"/>
          <w:szCs w:val="26"/>
          <w:rtl/>
        </w:rPr>
        <w:t>כלשהי</w:t>
      </w:r>
      <w:r>
        <w:rPr>
          <w:rFonts w:ascii="David" w:hAnsi="David"/>
          <w:noProof w:val="0"/>
          <w:sz w:val="26"/>
          <w:szCs w:val="26"/>
          <w:rtl/>
        </w:rPr>
        <w:t xml:space="preserve"> החייבת במס</w:t>
      </w:r>
      <w:r>
        <w:rPr>
          <w:rFonts w:ascii="David" w:hAnsi="David" w:hint="cs"/>
          <w:noProof w:val="0"/>
          <w:sz w:val="26"/>
          <w:szCs w:val="26"/>
          <w:rtl/>
        </w:rPr>
        <w:t>.</w:t>
      </w:r>
    </w:p>
    <w:p w:rsidR="00B3060C" w:rsidRPr="00BA7EEB" w:rsidRDefault="00B3060C" w:rsidP="00B3060C">
      <w:pPr>
        <w:pStyle w:val="ac"/>
        <w:numPr>
          <w:ilvl w:val="0"/>
          <w:numId w:val="1"/>
        </w:numPr>
        <w:spacing w:after="240" w:line="360" w:lineRule="auto"/>
        <w:contextualSpacing w:val="0"/>
        <w:jc w:val="both"/>
        <w:rPr>
          <w:rFonts w:ascii="David" w:hAnsi="David"/>
          <w:noProof w:val="0"/>
          <w:sz w:val="26"/>
          <w:szCs w:val="26"/>
          <w:rtl/>
        </w:rPr>
      </w:pPr>
      <w:r w:rsidRPr="00B11A8C">
        <w:rPr>
          <w:rFonts w:ascii="David" w:hAnsi="David"/>
          <w:noProof w:val="0"/>
          <w:sz w:val="26"/>
          <w:szCs w:val="26"/>
          <w:rtl/>
        </w:rPr>
        <w:t>להסדר הנושים שבו נקשרה המערערת אין השפעה על השומה</w:t>
      </w:r>
      <w:r w:rsidRPr="00B11A8C">
        <w:rPr>
          <w:rFonts w:ascii="David" w:hAnsi="David" w:hint="cs"/>
          <w:noProof w:val="0"/>
          <w:sz w:val="26"/>
          <w:szCs w:val="26"/>
          <w:rtl/>
        </w:rPr>
        <w:t xml:space="preserve">. </w:t>
      </w:r>
      <w:r w:rsidRPr="00B11A8C">
        <w:rPr>
          <w:rFonts w:ascii="David" w:hAnsi="David"/>
          <w:noProof w:val="0"/>
          <w:sz w:val="26"/>
          <w:szCs w:val="26"/>
          <w:rtl/>
        </w:rPr>
        <w:t>ראשית, שאלת אפשרויות הגבייה של החוב שינבע מפסק הדין אינה רלוונטית לערעור המס</w:t>
      </w:r>
      <w:r w:rsidRPr="00B11A8C">
        <w:rPr>
          <w:rFonts w:ascii="David" w:hAnsi="David" w:hint="cs"/>
          <w:noProof w:val="0"/>
          <w:sz w:val="26"/>
          <w:szCs w:val="26"/>
          <w:rtl/>
        </w:rPr>
        <w:t xml:space="preserve">. </w:t>
      </w:r>
      <w:r w:rsidRPr="00B11A8C">
        <w:rPr>
          <w:rFonts w:ascii="David" w:hAnsi="David"/>
          <w:noProof w:val="0"/>
          <w:sz w:val="26"/>
          <w:szCs w:val="26"/>
          <w:rtl/>
        </w:rPr>
        <w:t xml:space="preserve">שנית, </w:t>
      </w:r>
      <w:r>
        <w:rPr>
          <w:rFonts w:ascii="David" w:hAnsi="David" w:hint="cs"/>
          <w:noProof w:val="0"/>
          <w:sz w:val="26"/>
          <w:szCs w:val="26"/>
          <w:rtl/>
        </w:rPr>
        <w:t xml:space="preserve">יש לדחות לגופה את </w:t>
      </w:r>
      <w:r w:rsidRPr="00B11A8C">
        <w:rPr>
          <w:rFonts w:ascii="David" w:hAnsi="David"/>
          <w:noProof w:val="0"/>
          <w:sz w:val="26"/>
          <w:szCs w:val="26"/>
          <w:rtl/>
        </w:rPr>
        <w:t>טענת ה</w:t>
      </w:r>
      <w:r>
        <w:rPr>
          <w:rFonts w:ascii="David" w:hAnsi="David"/>
          <w:noProof w:val="0"/>
          <w:sz w:val="26"/>
          <w:szCs w:val="26"/>
          <w:rtl/>
        </w:rPr>
        <w:t xml:space="preserve">מערערת </w:t>
      </w:r>
      <w:r>
        <w:rPr>
          <w:rFonts w:ascii="David" w:hAnsi="David" w:hint="cs"/>
          <w:noProof w:val="0"/>
          <w:sz w:val="26"/>
          <w:szCs w:val="26"/>
          <w:rtl/>
        </w:rPr>
        <w:t xml:space="preserve">כי </w:t>
      </w:r>
      <w:r>
        <w:rPr>
          <w:rFonts w:ascii="David" w:hAnsi="David"/>
          <w:noProof w:val="0"/>
          <w:sz w:val="26"/>
          <w:szCs w:val="26"/>
          <w:rtl/>
        </w:rPr>
        <w:t>חובותיה "מורקו" כביכול</w:t>
      </w:r>
      <w:r w:rsidRPr="00B11A8C">
        <w:rPr>
          <w:rFonts w:ascii="David" w:hAnsi="David" w:hint="cs"/>
          <w:noProof w:val="0"/>
          <w:sz w:val="26"/>
          <w:szCs w:val="26"/>
          <w:rtl/>
        </w:rPr>
        <w:t>.</w:t>
      </w:r>
      <w:r w:rsidRPr="00B11A8C">
        <w:rPr>
          <w:rFonts w:ascii="David" w:hAnsi="David"/>
          <w:noProof w:val="0"/>
          <w:sz w:val="26"/>
          <w:szCs w:val="26"/>
          <w:rtl/>
        </w:rPr>
        <w:t xml:space="preserve"> </w:t>
      </w:r>
      <w:r>
        <w:rPr>
          <w:rFonts w:ascii="David" w:hAnsi="David"/>
          <w:noProof w:val="0"/>
          <w:sz w:val="26"/>
          <w:szCs w:val="26"/>
          <w:rtl/>
        </w:rPr>
        <w:t>משעסקת המיזוג לא יצאה לפועל</w:t>
      </w:r>
      <w:r>
        <w:rPr>
          <w:rFonts w:ascii="David" w:hAnsi="David" w:hint="cs"/>
          <w:noProof w:val="0"/>
          <w:sz w:val="26"/>
          <w:szCs w:val="26"/>
          <w:rtl/>
        </w:rPr>
        <w:t>, בוטל ההסדר.</w:t>
      </w:r>
      <w:r w:rsidRPr="00B11A8C">
        <w:rPr>
          <w:rFonts w:ascii="David" w:hAnsi="David"/>
          <w:noProof w:val="0"/>
          <w:sz w:val="26"/>
          <w:szCs w:val="26"/>
          <w:rtl/>
        </w:rPr>
        <w:t xml:space="preserve"> בית המשפט קבע בהחלטה מאוחרת </w:t>
      </w:r>
      <w:r>
        <w:rPr>
          <w:rFonts w:ascii="David" w:hAnsi="David" w:hint="cs"/>
          <w:noProof w:val="0"/>
          <w:sz w:val="26"/>
          <w:szCs w:val="26"/>
          <w:rtl/>
        </w:rPr>
        <w:t>בתיק הפירוק של המערערת</w:t>
      </w:r>
      <w:r w:rsidRPr="00B11A8C">
        <w:rPr>
          <w:rFonts w:ascii="David" w:hAnsi="David"/>
          <w:noProof w:val="0"/>
          <w:sz w:val="26"/>
          <w:szCs w:val="26"/>
          <w:rtl/>
        </w:rPr>
        <w:t xml:space="preserve"> כי "</w:t>
      </w:r>
      <w:r w:rsidRPr="00B11A8C">
        <w:rPr>
          <w:rFonts w:ascii="David" w:hAnsi="David"/>
          <w:b/>
          <w:bCs/>
          <w:noProof w:val="0"/>
          <w:sz w:val="26"/>
          <w:szCs w:val="26"/>
          <w:rtl/>
        </w:rPr>
        <w:t>שאלת</w:t>
      </w:r>
      <w:r w:rsidRPr="00B11A8C">
        <w:rPr>
          <w:rFonts w:ascii="David" w:hAnsi="David" w:hint="cs"/>
          <w:b/>
          <w:bCs/>
          <w:noProof w:val="0"/>
          <w:sz w:val="26"/>
          <w:szCs w:val="26"/>
          <w:rtl/>
        </w:rPr>
        <w:t xml:space="preserve"> </w:t>
      </w:r>
      <w:r w:rsidRPr="00B11A8C">
        <w:rPr>
          <w:rFonts w:ascii="David" w:hAnsi="David"/>
          <w:b/>
          <w:bCs/>
          <w:noProof w:val="0"/>
          <w:sz w:val="26"/>
          <w:szCs w:val="26"/>
          <w:rtl/>
        </w:rPr>
        <w:t>המירוק בנסיבות שבהן התבטלה העסקה שבגינה הוגשה מלכתחילה הבקשה לאישור הסדר שיש בו מירוק חובות – הפכה להיות שאלה אקדמית גרידא. כל הזכויות והטענות שמורות הן לחברה הן לרשות המיסים הן לכונס הרשמי</w:t>
      </w:r>
      <w:r w:rsidRPr="00B11A8C">
        <w:rPr>
          <w:rFonts w:ascii="David" w:hAnsi="David"/>
          <w:noProof w:val="0"/>
          <w:sz w:val="26"/>
          <w:szCs w:val="26"/>
          <w:rtl/>
        </w:rPr>
        <w:t>"</w:t>
      </w:r>
      <w:r w:rsidRPr="00B11A8C">
        <w:rPr>
          <w:rFonts w:ascii="David" w:hAnsi="David" w:hint="cs"/>
          <w:noProof w:val="0"/>
          <w:sz w:val="26"/>
          <w:szCs w:val="26"/>
          <w:rtl/>
        </w:rPr>
        <w:t xml:space="preserve"> (פר"ק 39452-05-18, </w:t>
      </w:r>
      <w:r w:rsidRPr="00B11A8C">
        <w:rPr>
          <w:rFonts w:ascii="David" w:hAnsi="David"/>
          <w:noProof w:val="0"/>
          <w:sz w:val="26"/>
          <w:szCs w:val="26"/>
          <w:rtl/>
        </w:rPr>
        <w:t>החלטה מיום 2</w:t>
      </w:r>
      <w:r w:rsidRPr="00B11A8C">
        <w:rPr>
          <w:rFonts w:ascii="David" w:hAnsi="David" w:hint="cs"/>
          <w:noProof w:val="0"/>
          <w:sz w:val="26"/>
          <w:szCs w:val="26"/>
          <w:rtl/>
        </w:rPr>
        <w:t>4.1.2022, מש/10).</w:t>
      </w:r>
      <w:r w:rsidRPr="00B11A8C">
        <w:rPr>
          <w:rtl/>
        </w:rPr>
        <w:t xml:space="preserve"> </w:t>
      </w:r>
      <w:r w:rsidRPr="00B11A8C">
        <w:rPr>
          <w:rFonts w:ascii="David" w:hAnsi="David"/>
          <w:noProof w:val="0"/>
          <w:sz w:val="26"/>
          <w:szCs w:val="26"/>
          <w:rtl/>
        </w:rPr>
        <w:t xml:space="preserve">באופן דומה, בקשה לפתיחת הליכים בעניינה של החברה לפי </w:t>
      </w:r>
      <w:r w:rsidRPr="002813F2">
        <w:rPr>
          <w:rFonts w:ascii="David" w:hAnsi="David"/>
          <w:noProof w:val="0"/>
          <w:sz w:val="26"/>
          <w:szCs w:val="26"/>
          <w:rtl/>
        </w:rPr>
        <w:t xml:space="preserve">חוק חדלות פירעון ושיקום כלכלי, </w:t>
      </w:r>
      <w:r>
        <w:rPr>
          <w:rFonts w:ascii="David" w:hAnsi="David" w:hint="cs"/>
          <w:noProof w:val="0"/>
          <w:sz w:val="26"/>
          <w:szCs w:val="26"/>
          <w:rtl/>
        </w:rPr>
        <w:t>ה</w:t>
      </w:r>
      <w:r w:rsidRPr="002813F2">
        <w:rPr>
          <w:rFonts w:ascii="David" w:hAnsi="David"/>
          <w:noProof w:val="0"/>
          <w:sz w:val="26"/>
          <w:szCs w:val="26"/>
          <w:rtl/>
        </w:rPr>
        <w:t>תשע"ח-2018</w:t>
      </w:r>
      <w:r w:rsidRPr="00B11A8C">
        <w:rPr>
          <w:rFonts w:ascii="David" w:hAnsi="David" w:hint="cs"/>
          <w:noProof w:val="0"/>
          <w:sz w:val="26"/>
          <w:szCs w:val="26"/>
          <w:rtl/>
        </w:rPr>
        <w:t>,</w:t>
      </w:r>
      <w:r w:rsidRPr="00B11A8C">
        <w:rPr>
          <w:rFonts w:ascii="David" w:hAnsi="David"/>
          <w:noProof w:val="0"/>
          <w:sz w:val="26"/>
          <w:szCs w:val="26"/>
          <w:rtl/>
        </w:rPr>
        <w:t xml:space="preserve"> נמחקה על ידי בית המשפט המחוזי בתל-אביב משמצא כי המערערת לא הוכיחה שאין בכוחה לפרוע את חובותיה </w:t>
      </w:r>
      <w:r w:rsidRPr="00B11A8C">
        <w:rPr>
          <w:rFonts w:ascii="David" w:hAnsi="David" w:hint="cs"/>
          <w:noProof w:val="0"/>
          <w:sz w:val="26"/>
          <w:szCs w:val="26"/>
          <w:rtl/>
        </w:rPr>
        <w:t>(</w:t>
      </w:r>
      <w:r w:rsidRPr="00B11A8C">
        <w:rPr>
          <w:rFonts w:ascii="David" w:hAnsi="David"/>
          <w:noProof w:val="0"/>
          <w:sz w:val="26"/>
          <w:szCs w:val="26"/>
          <w:rtl/>
        </w:rPr>
        <w:t xml:space="preserve">חדל"ת </w:t>
      </w:r>
      <w:r w:rsidRPr="00B11A8C">
        <w:rPr>
          <w:rFonts w:ascii="David" w:hAnsi="David" w:hint="cs"/>
          <w:noProof w:val="0"/>
          <w:sz w:val="26"/>
          <w:szCs w:val="26"/>
          <w:rtl/>
        </w:rPr>
        <w:t>(</w:t>
      </w:r>
      <w:r w:rsidRPr="00B11A8C">
        <w:rPr>
          <w:rFonts w:ascii="David" w:hAnsi="David"/>
          <w:noProof w:val="0"/>
          <w:sz w:val="26"/>
          <w:szCs w:val="26"/>
          <w:rtl/>
        </w:rPr>
        <w:t>מחוזי ת"א</w:t>
      </w:r>
      <w:r w:rsidRPr="00B11A8C">
        <w:rPr>
          <w:rFonts w:ascii="David" w:hAnsi="David" w:hint="cs"/>
          <w:noProof w:val="0"/>
          <w:sz w:val="26"/>
          <w:szCs w:val="26"/>
          <w:rtl/>
        </w:rPr>
        <w:t>)</w:t>
      </w:r>
      <w:r w:rsidRPr="00B11A8C">
        <w:rPr>
          <w:rFonts w:ascii="David" w:hAnsi="David"/>
          <w:noProof w:val="0"/>
          <w:sz w:val="26"/>
          <w:szCs w:val="26"/>
          <w:rtl/>
        </w:rPr>
        <w:t xml:space="preserve"> 11136-05-20 </w:t>
      </w:r>
      <w:r w:rsidRPr="00B11A8C">
        <w:rPr>
          <w:rFonts w:ascii="David" w:hAnsi="David"/>
          <w:b/>
          <w:bCs/>
          <w:noProof w:val="0"/>
          <w:sz w:val="26"/>
          <w:szCs w:val="26"/>
          <w:rtl/>
        </w:rPr>
        <w:t>מעיינות טמדא בע"מ נ' הממונה על חדלות פרעון – מחוז תל אביב</w:t>
      </w:r>
      <w:r w:rsidRPr="00B11A8C">
        <w:rPr>
          <w:rFonts w:ascii="David" w:hAnsi="David"/>
          <w:noProof w:val="0"/>
          <w:sz w:val="26"/>
          <w:szCs w:val="26"/>
          <w:rtl/>
        </w:rPr>
        <w:t xml:space="preserve"> </w:t>
      </w:r>
      <w:r>
        <w:rPr>
          <w:rFonts w:ascii="David" w:hAnsi="David" w:hint="cs"/>
          <w:noProof w:val="0"/>
          <w:sz w:val="26"/>
          <w:szCs w:val="26"/>
          <w:rtl/>
        </w:rPr>
        <w:t>(</w:t>
      </w:r>
      <w:r w:rsidRPr="00B11A8C">
        <w:rPr>
          <w:rFonts w:ascii="David" w:hAnsi="David"/>
          <w:noProof w:val="0"/>
          <w:sz w:val="26"/>
          <w:szCs w:val="26"/>
          <w:rtl/>
        </w:rPr>
        <w:t>2.7.2020</w:t>
      </w:r>
      <w:r>
        <w:rPr>
          <w:rFonts w:ascii="David" w:hAnsi="David" w:hint="cs"/>
          <w:noProof w:val="0"/>
          <w:sz w:val="26"/>
          <w:szCs w:val="26"/>
          <w:rtl/>
        </w:rPr>
        <w:t>)</w:t>
      </w:r>
      <w:r w:rsidRPr="00B11A8C">
        <w:rPr>
          <w:rFonts w:ascii="David" w:hAnsi="David"/>
          <w:noProof w:val="0"/>
          <w:sz w:val="26"/>
          <w:szCs w:val="26"/>
          <w:rtl/>
        </w:rPr>
        <w:t>; מש</w:t>
      </w:r>
      <w:r>
        <w:rPr>
          <w:rFonts w:ascii="David" w:hAnsi="David" w:hint="cs"/>
          <w:noProof w:val="0"/>
          <w:sz w:val="26"/>
          <w:szCs w:val="26"/>
          <w:rtl/>
        </w:rPr>
        <w:t>/11).</w:t>
      </w:r>
    </w:p>
    <w:p w:rsidR="00B3060C" w:rsidRPr="00154C49" w:rsidRDefault="00B3060C" w:rsidP="00B3060C">
      <w:pPr>
        <w:spacing w:after="240" w:line="360" w:lineRule="auto"/>
        <w:jc w:val="both"/>
        <w:rPr>
          <w:rFonts w:ascii="David" w:hAnsi="David"/>
          <w:b/>
          <w:bCs/>
          <w:noProof w:val="0"/>
          <w:sz w:val="26"/>
          <w:szCs w:val="26"/>
          <w:u w:val="single"/>
        </w:rPr>
      </w:pPr>
      <w:r w:rsidRPr="003D024E">
        <w:rPr>
          <w:rFonts w:ascii="David" w:hAnsi="David"/>
          <w:b/>
          <w:bCs/>
          <w:noProof w:val="0"/>
          <w:sz w:val="28"/>
          <w:szCs w:val="28"/>
          <w:u w:val="single"/>
          <w:rtl/>
        </w:rPr>
        <w:t>דיון</w:t>
      </w:r>
    </w:p>
    <w:p w:rsidR="00B3060C" w:rsidRPr="00FC5B9E" w:rsidRDefault="00B3060C" w:rsidP="00B3060C">
      <w:pPr>
        <w:numPr>
          <w:ilvl w:val="0"/>
          <w:numId w:val="1"/>
        </w:numPr>
        <w:spacing w:after="240" w:line="360" w:lineRule="auto"/>
        <w:jc w:val="both"/>
        <w:rPr>
          <w:rFonts w:ascii="David" w:hAnsi="David"/>
          <w:noProof w:val="0"/>
          <w:sz w:val="26"/>
          <w:szCs w:val="26"/>
        </w:rPr>
      </w:pPr>
      <w:r w:rsidRPr="003D024E">
        <w:rPr>
          <w:rFonts w:ascii="David" w:hAnsi="David"/>
          <w:noProof w:val="0"/>
          <w:sz w:val="26"/>
          <w:szCs w:val="26"/>
          <w:rtl/>
        </w:rPr>
        <w:t>לאחר שעיינתי בכתבי הטענות ולאחר ששמעתי את הצדדים בדיונים שנערכו לפניי, אני סבורה כי</w:t>
      </w:r>
      <w:r>
        <w:rPr>
          <w:rFonts w:ascii="David" w:hAnsi="David" w:hint="cs"/>
          <w:noProof w:val="0"/>
          <w:sz w:val="26"/>
          <w:szCs w:val="26"/>
          <w:rtl/>
        </w:rPr>
        <w:t xml:space="preserve"> המערערת לא הרימה את הנטל המוטל עליה להוכיח כי התשומות ישמשו לעסקה החייבת במע"מ, ולפיכך</w:t>
      </w:r>
      <w:r w:rsidRPr="003D024E">
        <w:rPr>
          <w:rFonts w:ascii="David" w:hAnsi="David"/>
          <w:noProof w:val="0"/>
          <w:sz w:val="26"/>
          <w:szCs w:val="26"/>
          <w:rtl/>
        </w:rPr>
        <w:t xml:space="preserve"> </w:t>
      </w:r>
      <w:r>
        <w:rPr>
          <w:rFonts w:ascii="David" w:hAnsi="David" w:hint="cs"/>
          <w:noProof w:val="0"/>
          <w:sz w:val="26"/>
          <w:szCs w:val="26"/>
          <w:rtl/>
        </w:rPr>
        <w:t>דין הערעור להידחות.</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סעיף 41 לחוק מע"מ קובע כי "</w:t>
      </w:r>
      <w:r w:rsidRPr="00BE4E29">
        <w:rPr>
          <w:rFonts w:ascii="David" w:hAnsi="David"/>
          <w:b/>
          <w:bCs/>
          <w:noProof w:val="0"/>
          <w:sz w:val="26"/>
          <w:szCs w:val="26"/>
          <w:rtl/>
        </w:rPr>
        <w:t>אין לנכות מס על תשומות אלא אם הן לשימוש בעסקה החייבת במס</w:t>
      </w:r>
      <w:r>
        <w:rPr>
          <w:rFonts w:ascii="David" w:hAnsi="David" w:hint="cs"/>
          <w:noProof w:val="0"/>
          <w:sz w:val="26"/>
          <w:szCs w:val="26"/>
          <w:rtl/>
        </w:rPr>
        <w:t>"</w:t>
      </w:r>
      <w:r w:rsidRPr="00BE4E29">
        <w:rPr>
          <w:rFonts w:ascii="David" w:hAnsi="David"/>
          <w:noProof w:val="0"/>
          <w:sz w:val="26"/>
          <w:szCs w:val="26"/>
          <w:rtl/>
        </w:rPr>
        <w:t>.</w:t>
      </w:r>
    </w:p>
    <w:p w:rsidR="00B3060C" w:rsidRDefault="00B3060C" w:rsidP="00B3060C">
      <w:pPr>
        <w:numPr>
          <w:ilvl w:val="0"/>
          <w:numId w:val="1"/>
        </w:numPr>
        <w:spacing w:after="240" w:line="360" w:lineRule="auto"/>
        <w:jc w:val="both"/>
        <w:rPr>
          <w:rFonts w:ascii="David" w:hAnsi="David"/>
          <w:noProof w:val="0"/>
          <w:sz w:val="26"/>
          <w:szCs w:val="26"/>
        </w:rPr>
      </w:pPr>
      <w:r w:rsidRPr="00E1168A">
        <w:rPr>
          <w:rFonts w:ascii="David" w:hAnsi="David"/>
          <w:noProof w:val="0"/>
          <w:sz w:val="26"/>
          <w:szCs w:val="26"/>
          <w:rtl/>
        </w:rPr>
        <w:t>ב</w:t>
      </w:r>
      <w:r>
        <w:rPr>
          <w:rFonts w:ascii="David" w:hAnsi="David" w:hint="cs"/>
          <w:noProof w:val="0"/>
          <w:sz w:val="26"/>
          <w:szCs w:val="26"/>
          <w:rtl/>
        </w:rPr>
        <w:t>-</w:t>
      </w:r>
      <w:r w:rsidRPr="00E1168A">
        <w:rPr>
          <w:rFonts w:ascii="David" w:hAnsi="David"/>
          <w:noProof w:val="0"/>
          <w:sz w:val="26"/>
          <w:szCs w:val="26"/>
          <w:rtl/>
        </w:rPr>
        <w:t xml:space="preserve">ע"א 6364/12 </w:t>
      </w:r>
      <w:r w:rsidRPr="00E1168A">
        <w:rPr>
          <w:rFonts w:ascii="David" w:hAnsi="David"/>
          <w:b/>
          <w:bCs/>
          <w:noProof w:val="0"/>
          <w:sz w:val="26"/>
          <w:szCs w:val="26"/>
          <w:rtl/>
        </w:rPr>
        <w:t>סימקו אחזקות בע"מ נ' מנהל מע"מ חיפה</w:t>
      </w:r>
      <w:r w:rsidRPr="00E1168A">
        <w:rPr>
          <w:rFonts w:ascii="David" w:hAnsi="David"/>
          <w:noProof w:val="0"/>
          <w:sz w:val="26"/>
          <w:szCs w:val="26"/>
          <w:rtl/>
        </w:rPr>
        <w:t xml:space="preserve">, פס' 5 (3.7.2014) (להלן: "עניין </w:t>
      </w:r>
      <w:r w:rsidRPr="00E1168A">
        <w:rPr>
          <w:rFonts w:ascii="David" w:hAnsi="David"/>
          <w:b/>
          <w:bCs/>
          <w:noProof w:val="0"/>
          <w:sz w:val="26"/>
          <w:szCs w:val="26"/>
          <w:rtl/>
        </w:rPr>
        <w:t>סימקו</w:t>
      </w:r>
      <w:r w:rsidRPr="00E1168A">
        <w:rPr>
          <w:rFonts w:ascii="David" w:hAnsi="David"/>
          <w:noProof w:val="0"/>
          <w:sz w:val="26"/>
          <w:szCs w:val="26"/>
          <w:rtl/>
        </w:rPr>
        <w:t>") התייחס כב' השופט עמית לתכלית הוראת חוק זו: "</w:t>
      </w:r>
      <w:r w:rsidRPr="00E1168A">
        <w:rPr>
          <w:rFonts w:ascii="David" w:hAnsi="David"/>
          <w:b/>
          <w:bCs/>
          <w:noProof w:val="0"/>
          <w:sz w:val="26"/>
          <w:szCs w:val="26"/>
          <w:rtl/>
        </w:rPr>
        <w:t>סעיף 41 לחוק מבטא את עיקרון ההקבלה, עיקרון מרכזי בחוק מס ערך מוסף, לפיו זכות העוסק לנכות מס תשומות מותנית בחובה לשלם מס ערך מוסף. כשהעסקה אינה חייבת במס, אזי העוסק בעצמו נחשב כצרכן הסופי והוא לא רשאי לנכות את מס התשומות ששילם</w:t>
      </w:r>
      <w:r w:rsidRPr="00E1168A">
        <w:rPr>
          <w:rFonts w:ascii="David" w:hAnsi="David"/>
          <w:noProof w:val="0"/>
          <w:sz w:val="26"/>
          <w:szCs w:val="26"/>
          <w:rtl/>
        </w:rPr>
        <w:t>".</w:t>
      </w:r>
    </w:p>
    <w:p w:rsidR="00B3060C" w:rsidRPr="00F86A3D" w:rsidRDefault="00B3060C" w:rsidP="00B3060C">
      <w:pPr>
        <w:numPr>
          <w:ilvl w:val="0"/>
          <w:numId w:val="1"/>
        </w:numPr>
        <w:spacing w:after="240" w:line="360" w:lineRule="auto"/>
        <w:jc w:val="both"/>
        <w:rPr>
          <w:rFonts w:ascii="David" w:hAnsi="David"/>
          <w:noProof w:val="0"/>
          <w:sz w:val="26"/>
          <w:szCs w:val="26"/>
        </w:rPr>
      </w:pPr>
      <w:r w:rsidRPr="00F86A3D">
        <w:rPr>
          <w:rFonts w:ascii="David" w:hAnsi="David" w:hint="cs"/>
          <w:noProof w:val="0"/>
          <w:sz w:val="26"/>
          <w:szCs w:val="26"/>
          <w:rtl/>
        </w:rPr>
        <w:t>בכל הנוגע לתשומות שהוצאו בגין עסקה עתידית שחייבת במע"מ, ב-</w:t>
      </w:r>
      <w:r w:rsidRPr="00F86A3D">
        <w:rPr>
          <w:rFonts w:ascii="David" w:hAnsi="David"/>
          <w:noProof w:val="0"/>
          <w:sz w:val="26"/>
          <w:szCs w:val="26"/>
          <w:rtl/>
        </w:rPr>
        <w:t xml:space="preserve">ע"א 1651/08 </w:t>
      </w:r>
      <w:r w:rsidRPr="00F86A3D">
        <w:rPr>
          <w:rFonts w:ascii="David" w:hAnsi="David"/>
          <w:b/>
          <w:bCs/>
          <w:noProof w:val="0"/>
          <w:sz w:val="26"/>
          <w:szCs w:val="26"/>
          <w:rtl/>
        </w:rPr>
        <w:t>צביון בע"מ נ' ממונה מע"מ גוש דן</w:t>
      </w:r>
      <w:r w:rsidRPr="00F86A3D">
        <w:rPr>
          <w:rFonts w:ascii="David" w:hAnsi="David" w:hint="cs"/>
          <w:noProof w:val="0"/>
          <w:sz w:val="26"/>
          <w:szCs w:val="26"/>
          <w:rtl/>
        </w:rPr>
        <w:t>, פס' 19</w:t>
      </w:r>
      <w:r w:rsidRPr="00F86A3D">
        <w:rPr>
          <w:rFonts w:ascii="David" w:hAnsi="David"/>
          <w:noProof w:val="0"/>
          <w:sz w:val="26"/>
          <w:szCs w:val="26"/>
          <w:rtl/>
        </w:rPr>
        <w:t xml:space="preserve"> (4.5.2010)</w:t>
      </w:r>
      <w:r w:rsidRPr="00F86A3D">
        <w:rPr>
          <w:rFonts w:ascii="David" w:hAnsi="David" w:hint="cs"/>
          <w:noProof w:val="0"/>
          <w:sz w:val="26"/>
          <w:szCs w:val="26"/>
          <w:rtl/>
        </w:rPr>
        <w:t xml:space="preserve"> (להלן: "עניין </w:t>
      </w:r>
      <w:r w:rsidRPr="00F86A3D">
        <w:rPr>
          <w:rFonts w:ascii="David" w:hAnsi="David" w:hint="cs"/>
          <w:b/>
          <w:bCs/>
          <w:noProof w:val="0"/>
          <w:sz w:val="26"/>
          <w:szCs w:val="26"/>
          <w:rtl/>
        </w:rPr>
        <w:t>צביון</w:t>
      </w:r>
      <w:r w:rsidRPr="00F86A3D">
        <w:rPr>
          <w:rFonts w:ascii="David" w:hAnsi="David" w:hint="cs"/>
          <w:noProof w:val="0"/>
          <w:sz w:val="26"/>
          <w:szCs w:val="26"/>
          <w:rtl/>
        </w:rPr>
        <w:t>")</w:t>
      </w:r>
      <w:r w:rsidRPr="00F86A3D">
        <w:rPr>
          <w:rFonts w:ascii="David" w:hAnsi="David"/>
          <w:noProof w:val="0"/>
          <w:sz w:val="26"/>
          <w:szCs w:val="26"/>
          <w:rtl/>
        </w:rPr>
        <w:t xml:space="preserve"> </w:t>
      </w:r>
      <w:r w:rsidRPr="00F86A3D">
        <w:rPr>
          <w:rFonts w:ascii="David" w:hAnsi="David" w:hint="cs"/>
          <w:noProof w:val="0"/>
          <w:sz w:val="26"/>
          <w:szCs w:val="26"/>
          <w:rtl/>
        </w:rPr>
        <w:t>וב-</w:t>
      </w:r>
      <w:r w:rsidRPr="00F86A3D">
        <w:rPr>
          <w:rFonts w:ascii="David" w:hAnsi="David"/>
          <w:noProof w:val="0"/>
          <w:sz w:val="26"/>
          <w:szCs w:val="26"/>
          <w:rtl/>
        </w:rPr>
        <w:t xml:space="preserve">ע"א 891/08 </w:t>
      </w:r>
      <w:r w:rsidRPr="00F86A3D">
        <w:rPr>
          <w:rFonts w:ascii="David" w:hAnsi="David"/>
          <w:b/>
          <w:bCs/>
          <w:noProof w:val="0"/>
          <w:sz w:val="26"/>
          <w:szCs w:val="26"/>
          <w:rtl/>
        </w:rPr>
        <w:t>אי.די.אר. איטום ובניה 1992 בע"מ נ' מנהל מס ערך מוסף פתח-תקוה</w:t>
      </w:r>
      <w:r w:rsidRPr="00F86A3D">
        <w:rPr>
          <w:rFonts w:ascii="David" w:hAnsi="David" w:hint="cs"/>
          <w:noProof w:val="0"/>
          <w:sz w:val="26"/>
          <w:szCs w:val="26"/>
          <w:rtl/>
        </w:rPr>
        <w:t>, פס' 15</w:t>
      </w:r>
      <w:r w:rsidRPr="00F86A3D">
        <w:rPr>
          <w:rFonts w:ascii="David" w:hAnsi="David"/>
          <w:noProof w:val="0"/>
          <w:sz w:val="26"/>
          <w:szCs w:val="26"/>
          <w:rtl/>
        </w:rPr>
        <w:t xml:space="preserve"> </w:t>
      </w:r>
      <w:r w:rsidRPr="00F86A3D">
        <w:rPr>
          <w:rFonts w:ascii="David" w:hAnsi="David"/>
          <w:noProof w:val="0"/>
          <w:sz w:val="26"/>
          <w:szCs w:val="26"/>
          <w:rtl/>
        </w:rPr>
        <w:lastRenderedPageBreak/>
        <w:t>(13.7.2010)</w:t>
      </w:r>
      <w:r w:rsidRPr="00F86A3D">
        <w:rPr>
          <w:rFonts w:ascii="David" w:hAnsi="David" w:hint="cs"/>
          <w:noProof w:val="0"/>
          <w:sz w:val="26"/>
          <w:szCs w:val="26"/>
          <w:rtl/>
        </w:rPr>
        <w:t xml:space="preserve"> (להלן: "עניין </w:t>
      </w:r>
      <w:r w:rsidRPr="00F86A3D">
        <w:rPr>
          <w:rFonts w:ascii="David" w:hAnsi="David" w:hint="cs"/>
          <w:b/>
          <w:bCs/>
          <w:noProof w:val="0"/>
          <w:sz w:val="26"/>
          <w:szCs w:val="26"/>
          <w:rtl/>
        </w:rPr>
        <w:t>איטום ובניה</w:t>
      </w:r>
      <w:r w:rsidRPr="00F86A3D">
        <w:rPr>
          <w:rFonts w:ascii="David" w:hAnsi="David" w:hint="cs"/>
          <w:noProof w:val="0"/>
          <w:sz w:val="26"/>
          <w:szCs w:val="26"/>
          <w:rtl/>
        </w:rPr>
        <w:t xml:space="preserve">") </w:t>
      </w:r>
      <w:r w:rsidRPr="00F86A3D">
        <w:rPr>
          <w:rFonts w:ascii="David" w:hAnsi="David"/>
          <w:noProof w:val="0"/>
          <w:sz w:val="26"/>
          <w:szCs w:val="26"/>
          <w:rtl/>
        </w:rPr>
        <w:t xml:space="preserve">נקבעו מבחני עזר, שאינם ממצים, שנועדו לסייע בבחינת ההסתברות לקיומה של עסקה עתידית </w:t>
      </w:r>
      <w:r w:rsidRPr="00F86A3D">
        <w:rPr>
          <w:rFonts w:ascii="David" w:hAnsi="David" w:hint="cs"/>
          <w:noProof w:val="0"/>
          <w:sz w:val="26"/>
          <w:szCs w:val="26"/>
          <w:rtl/>
        </w:rPr>
        <w:t>ש</w:t>
      </w:r>
      <w:r w:rsidRPr="00F86A3D">
        <w:rPr>
          <w:rFonts w:ascii="David" w:hAnsi="David"/>
          <w:noProof w:val="0"/>
          <w:sz w:val="26"/>
          <w:szCs w:val="26"/>
          <w:rtl/>
        </w:rPr>
        <w:t>חייבת</w:t>
      </w:r>
      <w:r w:rsidRPr="00F86A3D">
        <w:rPr>
          <w:rFonts w:ascii="David" w:hAnsi="David" w:hint="cs"/>
          <w:noProof w:val="0"/>
          <w:sz w:val="26"/>
          <w:szCs w:val="26"/>
          <w:rtl/>
        </w:rPr>
        <w:t xml:space="preserve"> במע"מ</w:t>
      </w:r>
      <w:r w:rsidRPr="00F86A3D">
        <w:rPr>
          <w:rFonts w:ascii="David" w:hAnsi="David"/>
          <w:noProof w:val="0"/>
          <w:sz w:val="26"/>
          <w:szCs w:val="26"/>
          <w:rtl/>
        </w:rPr>
        <w:t xml:space="preserve">. </w:t>
      </w:r>
    </w:p>
    <w:p w:rsidR="00B3060C" w:rsidRDefault="00B3060C" w:rsidP="00B3060C">
      <w:pPr>
        <w:spacing w:after="240" w:line="360" w:lineRule="auto"/>
        <w:ind w:left="360"/>
        <w:jc w:val="both"/>
        <w:rPr>
          <w:rFonts w:ascii="David" w:hAnsi="David"/>
          <w:noProof w:val="0"/>
          <w:sz w:val="26"/>
          <w:szCs w:val="26"/>
        </w:rPr>
      </w:pPr>
      <w:r>
        <w:rPr>
          <w:rFonts w:ascii="David" w:hAnsi="David" w:hint="cs"/>
          <w:noProof w:val="0"/>
          <w:sz w:val="26"/>
          <w:szCs w:val="26"/>
          <w:rtl/>
        </w:rPr>
        <w:t xml:space="preserve">וראו גם </w:t>
      </w:r>
      <w:r w:rsidRPr="00E1168A">
        <w:rPr>
          <w:rFonts w:ascii="David" w:hAnsi="David"/>
          <w:noProof w:val="0"/>
          <w:sz w:val="26"/>
          <w:szCs w:val="26"/>
          <w:rtl/>
        </w:rPr>
        <w:t xml:space="preserve">ע"מ (מחוזי </w:t>
      </w:r>
      <w:r>
        <w:rPr>
          <w:rFonts w:ascii="David" w:hAnsi="David" w:hint="cs"/>
          <w:noProof w:val="0"/>
          <w:sz w:val="26"/>
          <w:szCs w:val="26"/>
          <w:rtl/>
        </w:rPr>
        <w:t>ת"א</w:t>
      </w:r>
      <w:r w:rsidRPr="00E1168A">
        <w:rPr>
          <w:rFonts w:ascii="David" w:hAnsi="David"/>
          <w:noProof w:val="0"/>
          <w:sz w:val="26"/>
          <w:szCs w:val="26"/>
          <w:rtl/>
        </w:rPr>
        <w:t xml:space="preserve">) 66208-02-19 </w:t>
      </w:r>
      <w:r w:rsidRPr="00E1168A">
        <w:rPr>
          <w:rFonts w:ascii="David" w:hAnsi="David"/>
          <w:b/>
          <w:bCs/>
          <w:noProof w:val="0"/>
          <w:sz w:val="26"/>
          <w:szCs w:val="26"/>
          <w:rtl/>
        </w:rPr>
        <w:t>או אם שירותים כלכליים בע"מ נ' מנהל מע"מ תל אביב והמרכז</w:t>
      </w:r>
      <w:r>
        <w:rPr>
          <w:rFonts w:ascii="David" w:hAnsi="David" w:hint="cs"/>
          <w:noProof w:val="0"/>
          <w:sz w:val="26"/>
          <w:szCs w:val="26"/>
          <w:rtl/>
        </w:rPr>
        <w:t xml:space="preserve">, פס' 161 </w:t>
      </w:r>
      <w:r>
        <w:rPr>
          <w:rFonts w:ascii="David" w:hAnsi="David"/>
          <w:noProof w:val="0"/>
          <w:sz w:val="26"/>
          <w:szCs w:val="26"/>
          <w:rtl/>
        </w:rPr>
        <w:t>–</w:t>
      </w:r>
      <w:r>
        <w:rPr>
          <w:rFonts w:ascii="David" w:hAnsi="David" w:hint="cs"/>
          <w:noProof w:val="0"/>
          <w:sz w:val="26"/>
          <w:szCs w:val="26"/>
          <w:rtl/>
        </w:rPr>
        <w:t xml:space="preserve"> 166</w:t>
      </w:r>
      <w:r w:rsidRPr="00E1168A">
        <w:rPr>
          <w:rFonts w:ascii="David" w:hAnsi="David"/>
          <w:noProof w:val="0"/>
          <w:sz w:val="26"/>
          <w:szCs w:val="26"/>
          <w:rtl/>
        </w:rPr>
        <w:t xml:space="preserve"> (11.11.2020)</w:t>
      </w:r>
      <w:r>
        <w:rPr>
          <w:rFonts w:ascii="David" w:hAnsi="David" w:hint="cs"/>
          <w:noProof w:val="0"/>
          <w:sz w:val="26"/>
          <w:szCs w:val="26"/>
          <w:rtl/>
        </w:rPr>
        <w:t xml:space="preserve"> (להלן: "עניין </w:t>
      </w:r>
      <w:r w:rsidRPr="00E1168A">
        <w:rPr>
          <w:rFonts w:ascii="David" w:hAnsi="David" w:hint="cs"/>
          <w:b/>
          <w:bCs/>
          <w:noProof w:val="0"/>
          <w:sz w:val="26"/>
          <w:szCs w:val="26"/>
          <w:rtl/>
        </w:rPr>
        <w:t>או אם</w:t>
      </w:r>
      <w:r>
        <w:rPr>
          <w:rFonts w:ascii="David" w:hAnsi="David" w:hint="cs"/>
          <w:noProof w:val="0"/>
          <w:sz w:val="26"/>
          <w:szCs w:val="26"/>
          <w:rtl/>
        </w:rPr>
        <w:t xml:space="preserve">") (ערעור על פסק הדין נדחה בגדרי </w:t>
      </w:r>
      <w:r w:rsidRPr="00E1168A">
        <w:rPr>
          <w:rFonts w:ascii="David" w:hAnsi="David"/>
          <w:noProof w:val="0"/>
          <w:sz w:val="26"/>
          <w:szCs w:val="26"/>
          <w:rtl/>
        </w:rPr>
        <w:t xml:space="preserve">ע"א 1015/21 </w:t>
      </w:r>
      <w:r w:rsidRPr="00E1168A">
        <w:rPr>
          <w:rFonts w:ascii="David" w:hAnsi="David"/>
          <w:b/>
          <w:bCs/>
          <w:noProof w:val="0"/>
          <w:sz w:val="26"/>
          <w:szCs w:val="26"/>
          <w:rtl/>
        </w:rPr>
        <w:t>או. אמ. שירותים כלכליים בע"מ נ' מנהל מס ערך מוסף ומס קניה תל אביב</w:t>
      </w:r>
      <w:r>
        <w:rPr>
          <w:rFonts w:ascii="David" w:hAnsi="David"/>
          <w:noProof w:val="0"/>
          <w:sz w:val="26"/>
          <w:szCs w:val="26"/>
          <w:rtl/>
        </w:rPr>
        <w:t xml:space="preserve"> (1.</w:t>
      </w:r>
      <w:r w:rsidRPr="00E1168A">
        <w:rPr>
          <w:rFonts w:ascii="David" w:hAnsi="David"/>
          <w:noProof w:val="0"/>
          <w:sz w:val="26"/>
          <w:szCs w:val="26"/>
          <w:rtl/>
        </w:rPr>
        <w:t>8.2022)</w:t>
      </w:r>
      <w:r>
        <w:rPr>
          <w:rFonts w:ascii="David" w:hAnsi="David" w:hint="cs"/>
          <w:noProof w:val="0"/>
          <w:sz w:val="26"/>
          <w:szCs w:val="26"/>
          <w:rtl/>
        </w:rPr>
        <w:t>), שם עמדתי על עיקרי הדברים.</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אם כן יש לבחון האם התשומות שהוציאה המערערת הוצאו לצורך עסקה עתידית החייבת במע"מ. אם יימצא שכן, הרי שניתן לנכות את מס התשומות בהתאם לעקרון ההקבלה, ואם יימצא שלא, הרי שהמערערת הוציאה אותן כצרכן סופי, והיא לא רשאית לנכות את מס התשומות ששילמה.</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אקדים ואציין כי המערערת טענה כי די </w:t>
      </w:r>
      <w:r w:rsidRPr="00BB2F02">
        <w:rPr>
          <w:rFonts w:ascii="David" w:hAnsi="David" w:hint="cs"/>
          <w:noProof w:val="0"/>
          <w:sz w:val="26"/>
          <w:szCs w:val="26"/>
          <w:u w:val="single"/>
          <w:rtl/>
        </w:rPr>
        <w:t>בסיכוי סביר</w:t>
      </w:r>
      <w:r>
        <w:rPr>
          <w:rFonts w:ascii="David" w:hAnsi="David" w:hint="cs"/>
          <w:noProof w:val="0"/>
          <w:sz w:val="26"/>
          <w:szCs w:val="26"/>
          <w:rtl/>
        </w:rPr>
        <w:t xml:space="preserve"> להוכחת העסקה העתידית, ואילו המשיב טוען כי יש להוכיח </w:t>
      </w:r>
      <w:r w:rsidRPr="00BB2F02">
        <w:rPr>
          <w:rFonts w:ascii="David" w:hAnsi="David" w:hint="cs"/>
          <w:noProof w:val="0"/>
          <w:sz w:val="26"/>
          <w:szCs w:val="26"/>
          <w:u w:val="single"/>
          <w:rtl/>
        </w:rPr>
        <w:t>הסתברות גבוהה</w:t>
      </w:r>
      <w:r>
        <w:rPr>
          <w:rFonts w:ascii="David" w:hAnsi="David" w:hint="cs"/>
          <w:noProof w:val="0"/>
          <w:sz w:val="26"/>
          <w:szCs w:val="26"/>
          <w:rtl/>
        </w:rPr>
        <w:t xml:space="preserve"> לקיומה של העסקה. בדומה לאשר קבעתי בעניין </w:t>
      </w:r>
      <w:r w:rsidRPr="0057264C">
        <w:rPr>
          <w:rFonts w:ascii="David" w:hAnsi="David" w:hint="cs"/>
          <w:b/>
          <w:bCs/>
          <w:noProof w:val="0"/>
          <w:sz w:val="26"/>
          <w:szCs w:val="26"/>
          <w:rtl/>
        </w:rPr>
        <w:t>או אם</w:t>
      </w:r>
      <w:r>
        <w:rPr>
          <w:rFonts w:ascii="David" w:hAnsi="David" w:hint="cs"/>
          <w:noProof w:val="0"/>
          <w:sz w:val="26"/>
          <w:szCs w:val="26"/>
          <w:rtl/>
        </w:rPr>
        <w:t xml:space="preserve">, גם בעניין זה ההכרעה לא דרושה, משום שהמערערת לא הוכיחה ולו סיכוי סביר לביצוע עסקה החייבת במע"מ. עם זאת אציין, כי לדידי, שעה שנטל השכנוע ונטל הבאת הראיות רובצים על המערערת (עניין </w:t>
      </w:r>
      <w:r w:rsidRPr="0057264C">
        <w:rPr>
          <w:rFonts w:ascii="David" w:hAnsi="David" w:hint="cs"/>
          <w:b/>
          <w:bCs/>
          <w:noProof w:val="0"/>
          <w:sz w:val="26"/>
          <w:szCs w:val="26"/>
          <w:rtl/>
        </w:rPr>
        <w:t>סימקו</w:t>
      </w:r>
      <w:r>
        <w:rPr>
          <w:rFonts w:ascii="David" w:hAnsi="David" w:hint="cs"/>
          <w:noProof w:val="0"/>
          <w:sz w:val="26"/>
          <w:szCs w:val="26"/>
          <w:rtl/>
        </w:rPr>
        <w:t xml:space="preserve">, פס' 6 </w:t>
      </w:r>
      <w:r>
        <w:rPr>
          <w:rFonts w:ascii="David" w:hAnsi="David"/>
          <w:noProof w:val="0"/>
          <w:sz w:val="26"/>
          <w:szCs w:val="26"/>
          <w:rtl/>
        </w:rPr>
        <w:t>–</w:t>
      </w:r>
      <w:r>
        <w:rPr>
          <w:rFonts w:ascii="David" w:hAnsi="David" w:hint="cs"/>
          <w:noProof w:val="0"/>
          <w:sz w:val="26"/>
          <w:szCs w:val="26"/>
          <w:rtl/>
        </w:rPr>
        <w:t xml:space="preserve"> 9; ועניין </w:t>
      </w:r>
      <w:r w:rsidRPr="0057264C">
        <w:rPr>
          <w:rFonts w:ascii="David" w:hAnsi="David" w:hint="cs"/>
          <w:b/>
          <w:bCs/>
          <w:noProof w:val="0"/>
          <w:sz w:val="26"/>
          <w:szCs w:val="26"/>
          <w:rtl/>
        </w:rPr>
        <w:t>או אם</w:t>
      </w:r>
      <w:r>
        <w:rPr>
          <w:rFonts w:ascii="David" w:hAnsi="David" w:hint="cs"/>
          <w:noProof w:val="0"/>
          <w:sz w:val="26"/>
          <w:szCs w:val="26"/>
          <w:rtl/>
        </w:rPr>
        <w:t>, פס' 166), גם "סיכוי סביר" אינו יכול לפחות ממאזן ההסתברויות. כלומר, על המערערת להוכיח</w:t>
      </w:r>
      <w:r w:rsidR="00D2389C">
        <w:rPr>
          <w:rFonts w:ascii="David" w:hAnsi="David" w:hint="cs"/>
          <w:noProof w:val="0"/>
          <w:sz w:val="26"/>
          <w:szCs w:val="26"/>
          <w:rtl/>
        </w:rPr>
        <w:t>,</w:t>
      </w:r>
      <w:r>
        <w:rPr>
          <w:rFonts w:ascii="David" w:hAnsi="David" w:hint="cs"/>
          <w:noProof w:val="0"/>
          <w:sz w:val="26"/>
          <w:szCs w:val="26"/>
          <w:rtl/>
        </w:rPr>
        <w:t xml:space="preserve"> לכל הפחות</w:t>
      </w:r>
      <w:r w:rsidR="00D2389C">
        <w:rPr>
          <w:rFonts w:ascii="David" w:hAnsi="David" w:hint="cs"/>
          <w:noProof w:val="0"/>
          <w:sz w:val="26"/>
          <w:szCs w:val="26"/>
          <w:rtl/>
        </w:rPr>
        <w:t>,</w:t>
      </w:r>
      <w:r>
        <w:rPr>
          <w:rFonts w:ascii="David" w:hAnsi="David" w:hint="cs"/>
          <w:noProof w:val="0"/>
          <w:sz w:val="26"/>
          <w:szCs w:val="26"/>
          <w:rtl/>
        </w:rPr>
        <w:t xml:space="preserve"> כי הסיכוי שהתשומות ישמשו לעסקה </w:t>
      </w:r>
      <w:r w:rsidR="00D2389C">
        <w:rPr>
          <w:rFonts w:ascii="David" w:hAnsi="David" w:hint="cs"/>
          <w:noProof w:val="0"/>
          <w:sz w:val="26"/>
          <w:szCs w:val="26"/>
          <w:rtl/>
        </w:rPr>
        <w:t xml:space="preserve">החייבת במע"מ </w:t>
      </w:r>
      <w:r>
        <w:rPr>
          <w:rFonts w:ascii="David" w:hAnsi="David" w:hint="cs"/>
          <w:noProof w:val="0"/>
          <w:sz w:val="26"/>
          <w:szCs w:val="26"/>
          <w:rtl/>
        </w:rPr>
        <w:t>עולה על הסיכוי שהתשומות לא ישמשו לעסקה</w:t>
      </w:r>
      <w:r w:rsidR="00D2389C">
        <w:rPr>
          <w:rFonts w:ascii="David" w:hAnsi="David" w:hint="cs"/>
          <w:noProof w:val="0"/>
          <w:sz w:val="26"/>
          <w:szCs w:val="26"/>
          <w:rtl/>
        </w:rPr>
        <w:t xml:space="preserve"> כזו</w:t>
      </w:r>
      <w:r>
        <w:rPr>
          <w:rFonts w:ascii="David" w:hAnsi="David" w:hint="cs"/>
          <w:noProof w:val="0"/>
          <w:sz w:val="26"/>
          <w:szCs w:val="26"/>
          <w:rtl/>
        </w:rPr>
        <w:t>. במקרה דנן, לא מצאתי כי המערערת הוכיחה זאת.</w:t>
      </w:r>
    </w:p>
    <w:p w:rsidR="00B3060C" w:rsidRDefault="00B3060C" w:rsidP="00D2389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אין מחלוקת שהמערערת הייתה בזמנים הרלוונטיים "חברת מעטפת". כלומר, אין מחלוקת שבאותה העת לא הייתה למערערת פעילות ש</w:t>
      </w:r>
      <w:r w:rsidR="00D2389C">
        <w:rPr>
          <w:rFonts w:ascii="David" w:hAnsi="David" w:hint="cs"/>
          <w:noProof w:val="0"/>
          <w:sz w:val="26"/>
          <w:szCs w:val="26"/>
          <w:rtl/>
        </w:rPr>
        <w:t xml:space="preserve">מניבה </w:t>
      </w:r>
      <w:r>
        <w:rPr>
          <w:rFonts w:ascii="David" w:hAnsi="David" w:hint="cs"/>
          <w:noProof w:val="0"/>
          <w:sz w:val="26"/>
          <w:szCs w:val="26"/>
          <w:rtl/>
        </w:rPr>
        <w:t xml:space="preserve">תשלום </w:t>
      </w:r>
      <w:r w:rsidR="00D2389C">
        <w:rPr>
          <w:rFonts w:ascii="David" w:hAnsi="David" w:hint="cs"/>
          <w:noProof w:val="0"/>
          <w:sz w:val="26"/>
          <w:szCs w:val="26"/>
          <w:rtl/>
        </w:rPr>
        <w:t xml:space="preserve">של </w:t>
      </w:r>
      <w:r>
        <w:rPr>
          <w:rFonts w:ascii="David" w:hAnsi="David" w:hint="cs"/>
          <w:noProof w:val="0"/>
          <w:sz w:val="26"/>
          <w:szCs w:val="26"/>
          <w:rtl/>
        </w:rPr>
        <w:t>מס עסקאות. עם זאת, טוענת המערערת כי התשומות הושקעו לשם פעילות עתידית שעתידה להניב הכנסה החייבת במע"מ. אין בידי לקבל את טענות המערערת.</w:t>
      </w:r>
    </w:p>
    <w:p w:rsidR="00B3060C" w:rsidRPr="00500FA1"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את </w:t>
      </w:r>
      <w:r w:rsidRPr="00500FA1">
        <w:rPr>
          <w:rFonts w:ascii="David" w:hAnsi="David" w:hint="cs"/>
          <w:noProof w:val="0"/>
          <w:sz w:val="26"/>
          <w:szCs w:val="26"/>
          <w:rtl/>
        </w:rPr>
        <w:t>התשומות שה</w:t>
      </w:r>
      <w:r>
        <w:rPr>
          <w:rFonts w:ascii="David" w:hAnsi="David" w:hint="cs"/>
          <w:noProof w:val="0"/>
          <w:sz w:val="26"/>
          <w:szCs w:val="26"/>
          <w:rtl/>
        </w:rPr>
        <w:t>וציאה המערערת</w:t>
      </w:r>
      <w:r w:rsidRPr="00500FA1">
        <w:rPr>
          <w:rFonts w:ascii="David" w:hAnsi="David" w:hint="cs"/>
          <w:noProof w:val="0"/>
          <w:sz w:val="26"/>
          <w:szCs w:val="26"/>
          <w:rtl/>
        </w:rPr>
        <w:t xml:space="preserve"> </w:t>
      </w:r>
      <w:r>
        <w:rPr>
          <w:rFonts w:ascii="David" w:hAnsi="David" w:hint="cs"/>
          <w:noProof w:val="0"/>
          <w:sz w:val="26"/>
          <w:szCs w:val="26"/>
          <w:rtl/>
        </w:rPr>
        <w:t>ניתן לחלק לשניים</w:t>
      </w:r>
      <w:r w:rsidRPr="00500FA1">
        <w:rPr>
          <w:rFonts w:ascii="David" w:hAnsi="David" w:hint="cs"/>
          <w:noProof w:val="0"/>
          <w:sz w:val="26"/>
          <w:szCs w:val="26"/>
          <w:rtl/>
        </w:rPr>
        <w:t xml:space="preserve">: </w:t>
      </w:r>
      <w:r>
        <w:rPr>
          <w:rFonts w:ascii="David" w:hAnsi="David" w:hint="cs"/>
          <w:noProof w:val="0"/>
          <w:sz w:val="26"/>
          <w:szCs w:val="26"/>
          <w:rtl/>
        </w:rPr>
        <w:t xml:space="preserve">(1) </w:t>
      </w:r>
      <w:r w:rsidRPr="00500FA1">
        <w:rPr>
          <w:rFonts w:ascii="David" w:hAnsi="David" w:hint="cs"/>
          <w:noProof w:val="0"/>
          <w:sz w:val="26"/>
          <w:szCs w:val="26"/>
          <w:rtl/>
        </w:rPr>
        <w:t>תשומות שהושקעו לצורך עסקאות המיזוג שהיו על הפרק ו</w:t>
      </w:r>
      <w:r>
        <w:rPr>
          <w:rFonts w:ascii="David" w:hAnsi="David" w:hint="cs"/>
          <w:noProof w:val="0"/>
          <w:sz w:val="26"/>
          <w:szCs w:val="26"/>
          <w:rtl/>
        </w:rPr>
        <w:t xml:space="preserve">-(2) </w:t>
      </w:r>
      <w:r w:rsidRPr="00500FA1">
        <w:rPr>
          <w:rFonts w:ascii="David" w:hAnsi="David" w:hint="cs"/>
          <w:noProof w:val="0"/>
          <w:sz w:val="26"/>
          <w:szCs w:val="26"/>
          <w:rtl/>
        </w:rPr>
        <w:t xml:space="preserve">תשומות שהושקעו לשם שימור השלד הבורסאי של המערערת (עמ' 25, ש' 23 </w:t>
      </w:r>
      <w:r w:rsidRPr="00500FA1">
        <w:rPr>
          <w:rFonts w:ascii="David" w:hAnsi="David"/>
          <w:noProof w:val="0"/>
          <w:sz w:val="26"/>
          <w:szCs w:val="26"/>
          <w:rtl/>
        </w:rPr>
        <w:t>–</w:t>
      </w:r>
      <w:r w:rsidRPr="00500FA1">
        <w:rPr>
          <w:rFonts w:ascii="David" w:hAnsi="David" w:hint="cs"/>
          <w:noProof w:val="0"/>
          <w:sz w:val="26"/>
          <w:szCs w:val="26"/>
          <w:rtl/>
        </w:rPr>
        <w:t xml:space="preserve"> 27 לפרוטוקול).</w:t>
      </w:r>
    </w:p>
    <w:p w:rsidR="00B3060C" w:rsidRPr="00F910EE" w:rsidRDefault="00B3060C" w:rsidP="00B3060C">
      <w:pPr>
        <w:numPr>
          <w:ilvl w:val="0"/>
          <w:numId w:val="1"/>
        </w:numPr>
        <w:spacing w:after="240" w:line="360" w:lineRule="auto"/>
        <w:jc w:val="both"/>
        <w:rPr>
          <w:rFonts w:ascii="David" w:hAnsi="David"/>
          <w:noProof w:val="0"/>
          <w:sz w:val="26"/>
          <w:szCs w:val="26"/>
        </w:rPr>
      </w:pPr>
      <w:r w:rsidRPr="00F910EE">
        <w:rPr>
          <w:rFonts w:ascii="David" w:hAnsi="David" w:hint="cs"/>
          <w:noProof w:val="0"/>
          <w:sz w:val="26"/>
          <w:szCs w:val="26"/>
          <w:rtl/>
        </w:rPr>
        <w:t>בכל הנוגע לתשומות שהושקעו בעסקאות המיזוג, עסקאות</w:t>
      </w:r>
      <w:r>
        <w:rPr>
          <w:rFonts w:ascii="David" w:hAnsi="David" w:hint="cs"/>
          <w:noProof w:val="0"/>
          <w:sz w:val="26"/>
          <w:szCs w:val="26"/>
          <w:rtl/>
        </w:rPr>
        <w:t xml:space="preserve"> המיזוג כשלעצמן</w:t>
      </w:r>
      <w:r w:rsidRPr="00F910EE">
        <w:rPr>
          <w:rFonts w:ascii="David" w:hAnsi="David" w:hint="cs"/>
          <w:noProof w:val="0"/>
          <w:sz w:val="26"/>
          <w:szCs w:val="26"/>
          <w:rtl/>
        </w:rPr>
        <w:t xml:space="preserve"> אינן נחשבות כעסקאות לעניין חוק מע"מ</w:t>
      </w:r>
      <w:r>
        <w:rPr>
          <w:rFonts w:ascii="David" w:hAnsi="David" w:hint="cs"/>
          <w:noProof w:val="0"/>
          <w:sz w:val="26"/>
          <w:szCs w:val="26"/>
          <w:rtl/>
        </w:rPr>
        <w:t xml:space="preserve">, שכן </w:t>
      </w:r>
      <w:r w:rsidRPr="00F910EE">
        <w:rPr>
          <w:rFonts w:ascii="David" w:hAnsi="David"/>
          <w:noProof w:val="0"/>
          <w:sz w:val="26"/>
          <w:szCs w:val="26"/>
          <w:rtl/>
        </w:rPr>
        <w:t xml:space="preserve">סעיף 1 </w:t>
      </w:r>
      <w:r w:rsidRPr="00F910EE">
        <w:rPr>
          <w:rFonts w:ascii="David" w:hAnsi="David" w:hint="cs"/>
          <w:noProof w:val="0"/>
          <w:sz w:val="26"/>
          <w:szCs w:val="26"/>
          <w:rtl/>
        </w:rPr>
        <w:t>ל</w:t>
      </w:r>
      <w:r w:rsidRPr="00F910EE">
        <w:rPr>
          <w:rFonts w:ascii="David" w:hAnsi="David"/>
          <w:noProof w:val="0"/>
          <w:sz w:val="26"/>
          <w:szCs w:val="26"/>
          <w:rtl/>
        </w:rPr>
        <w:t>חוק מע"מ, סעיף ההגדרות</w:t>
      </w:r>
      <w:r w:rsidRPr="00F910EE">
        <w:rPr>
          <w:rFonts w:ascii="David" w:hAnsi="David" w:hint="cs"/>
          <w:noProof w:val="0"/>
          <w:sz w:val="26"/>
          <w:szCs w:val="26"/>
          <w:rtl/>
        </w:rPr>
        <w:t>,</w:t>
      </w:r>
      <w:r w:rsidRPr="00F910EE">
        <w:rPr>
          <w:rFonts w:ascii="David" w:hAnsi="David"/>
          <w:noProof w:val="0"/>
          <w:sz w:val="26"/>
          <w:szCs w:val="26"/>
          <w:rtl/>
        </w:rPr>
        <w:t xml:space="preserve"> </w:t>
      </w:r>
      <w:r>
        <w:rPr>
          <w:rFonts w:ascii="David" w:hAnsi="David" w:hint="cs"/>
          <w:noProof w:val="0"/>
          <w:sz w:val="26"/>
          <w:szCs w:val="26"/>
          <w:rtl/>
        </w:rPr>
        <w:t>ממעט זכויות בניירות ערך מגדר "טובין" החייבים במע"מ (</w:t>
      </w:r>
      <w:r w:rsidRPr="00116C28">
        <w:rPr>
          <w:rFonts w:ascii="David" w:hAnsi="David"/>
          <w:noProof w:val="0"/>
          <w:sz w:val="26"/>
          <w:szCs w:val="26"/>
          <w:rtl/>
        </w:rPr>
        <w:t xml:space="preserve">ע"א 125/83 </w:t>
      </w:r>
      <w:r w:rsidRPr="00116C28">
        <w:rPr>
          <w:rFonts w:ascii="David" w:hAnsi="David"/>
          <w:b/>
          <w:bCs/>
          <w:noProof w:val="0"/>
          <w:sz w:val="26"/>
          <w:szCs w:val="26"/>
          <w:rtl/>
        </w:rPr>
        <w:t>דנות, חברה להשקעות בע"מ נ' מנהל המכס והבלו</w:t>
      </w:r>
      <w:r w:rsidRPr="00116C28">
        <w:rPr>
          <w:rFonts w:ascii="David" w:hAnsi="David"/>
          <w:noProof w:val="0"/>
          <w:sz w:val="26"/>
          <w:szCs w:val="26"/>
          <w:rtl/>
        </w:rPr>
        <w:t xml:space="preserve">, </w:t>
      </w:r>
      <w:r>
        <w:rPr>
          <w:rFonts w:ascii="David" w:hAnsi="David" w:hint="cs"/>
          <w:noProof w:val="0"/>
          <w:sz w:val="26"/>
          <w:szCs w:val="26"/>
          <w:rtl/>
        </w:rPr>
        <w:t xml:space="preserve">פ"ד </w:t>
      </w:r>
      <w:r w:rsidRPr="00116C28">
        <w:rPr>
          <w:rFonts w:ascii="David" w:hAnsi="David"/>
          <w:noProof w:val="0"/>
          <w:sz w:val="26"/>
          <w:szCs w:val="26"/>
          <w:rtl/>
        </w:rPr>
        <w:t>מא(1) 268 (1987)</w:t>
      </w:r>
      <w:r>
        <w:rPr>
          <w:rFonts w:ascii="David" w:hAnsi="David" w:hint="cs"/>
          <w:noProof w:val="0"/>
          <w:sz w:val="26"/>
          <w:szCs w:val="26"/>
          <w:rtl/>
        </w:rPr>
        <w:t>)</w:t>
      </w:r>
      <w:r w:rsidRPr="00F910EE">
        <w:rPr>
          <w:rFonts w:ascii="David" w:hAnsi="David" w:hint="cs"/>
          <w:noProof w:val="0"/>
          <w:sz w:val="26"/>
          <w:szCs w:val="26"/>
          <w:rtl/>
        </w:rPr>
        <w:t xml:space="preserve">. כלומר, </w:t>
      </w:r>
      <w:r w:rsidRPr="00F910EE">
        <w:rPr>
          <w:rFonts w:ascii="David" w:hAnsi="David"/>
          <w:noProof w:val="0"/>
          <w:sz w:val="26"/>
          <w:szCs w:val="26"/>
          <w:rtl/>
        </w:rPr>
        <w:t xml:space="preserve">ניירות ערך הם לא "נכס" </w:t>
      </w:r>
      <w:r w:rsidRPr="00F910EE">
        <w:rPr>
          <w:rFonts w:ascii="David" w:hAnsi="David"/>
          <w:noProof w:val="0"/>
          <w:sz w:val="26"/>
          <w:szCs w:val="26"/>
          <w:rtl/>
        </w:rPr>
        <w:lastRenderedPageBreak/>
        <w:t>כמשמעותו בחוק מע"מ, ועל כן מכירת ניירות ערך היא לא "עסקה"</w:t>
      </w:r>
      <w:r w:rsidRPr="00F910EE">
        <w:rPr>
          <w:rFonts w:ascii="David" w:hAnsi="David" w:hint="cs"/>
          <w:noProof w:val="0"/>
          <w:sz w:val="26"/>
          <w:szCs w:val="26"/>
          <w:rtl/>
        </w:rPr>
        <w:t xml:space="preserve">. בהתאם, נקבע כבר בעניין </w:t>
      </w:r>
      <w:r w:rsidRPr="00116C28">
        <w:rPr>
          <w:rFonts w:ascii="David" w:hAnsi="David" w:hint="cs"/>
          <w:b/>
          <w:bCs/>
          <w:noProof w:val="0"/>
          <w:sz w:val="26"/>
          <w:szCs w:val="26"/>
          <w:rtl/>
        </w:rPr>
        <w:t>סימקו</w:t>
      </w:r>
      <w:r w:rsidRPr="00F910EE">
        <w:rPr>
          <w:rFonts w:ascii="David" w:hAnsi="David" w:hint="cs"/>
          <w:noProof w:val="0"/>
          <w:sz w:val="26"/>
          <w:szCs w:val="26"/>
          <w:rtl/>
        </w:rPr>
        <w:t xml:space="preserve"> כי </w:t>
      </w:r>
      <w:r w:rsidRPr="00F910EE">
        <w:rPr>
          <w:rFonts w:ascii="David" w:hAnsi="David"/>
          <w:noProof w:val="0"/>
          <w:sz w:val="26"/>
          <w:szCs w:val="26"/>
          <w:rtl/>
        </w:rPr>
        <w:t>"</w:t>
      </w:r>
      <w:r w:rsidRPr="00116C28">
        <w:rPr>
          <w:rFonts w:ascii="David" w:hAnsi="David"/>
          <w:b/>
          <w:bCs/>
          <w:noProof w:val="0"/>
          <w:sz w:val="26"/>
          <w:szCs w:val="26"/>
          <w:rtl/>
        </w:rPr>
        <w:t>מטעם זה, לא ניתן לנכות תשומות ששימשו בעסקאות בניירות ערך, לאור סעיף 41 לחוק</w:t>
      </w:r>
      <w:r>
        <w:rPr>
          <w:rFonts w:ascii="David" w:hAnsi="David" w:hint="cs"/>
          <w:b/>
          <w:bCs/>
          <w:noProof w:val="0"/>
          <w:sz w:val="26"/>
          <w:szCs w:val="26"/>
          <w:rtl/>
        </w:rPr>
        <w:t>...</w:t>
      </w:r>
      <w:r w:rsidRPr="00F910EE">
        <w:rPr>
          <w:rFonts w:ascii="David" w:hAnsi="David"/>
          <w:noProof w:val="0"/>
          <w:sz w:val="26"/>
          <w:szCs w:val="26"/>
          <w:rtl/>
        </w:rPr>
        <w:t xml:space="preserve">" </w:t>
      </w:r>
      <w:r>
        <w:rPr>
          <w:rFonts w:ascii="David" w:hAnsi="David" w:hint="cs"/>
          <w:noProof w:val="0"/>
          <w:sz w:val="26"/>
          <w:szCs w:val="26"/>
          <w:rtl/>
        </w:rPr>
        <w:t>(</w:t>
      </w:r>
      <w:r w:rsidRPr="00116C28">
        <w:rPr>
          <w:rFonts w:ascii="David" w:hAnsi="David" w:hint="cs"/>
          <w:b/>
          <w:bCs/>
          <w:noProof w:val="0"/>
          <w:sz w:val="26"/>
          <w:szCs w:val="26"/>
          <w:rtl/>
        </w:rPr>
        <w:t>שם</w:t>
      </w:r>
      <w:r>
        <w:rPr>
          <w:rFonts w:ascii="David" w:hAnsi="David" w:hint="cs"/>
          <w:noProof w:val="0"/>
          <w:sz w:val="26"/>
          <w:szCs w:val="26"/>
          <w:rtl/>
        </w:rPr>
        <w:t>, פס' 5)</w:t>
      </w:r>
      <w:r w:rsidRPr="00F910EE">
        <w:rPr>
          <w:rFonts w:ascii="David" w:hAnsi="David"/>
          <w:noProof w:val="0"/>
          <w:sz w:val="26"/>
          <w:szCs w:val="26"/>
          <w:rtl/>
        </w:rPr>
        <w:t>.</w:t>
      </w:r>
    </w:p>
    <w:p w:rsidR="00B3060C" w:rsidRDefault="00B3060C" w:rsidP="00B3060C">
      <w:pPr>
        <w:numPr>
          <w:ilvl w:val="0"/>
          <w:numId w:val="1"/>
        </w:numPr>
        <w:spacing w:after="240" w:line="360" w:lineRule="auto"/>
        <w:jc w:val="both"/>
        <w:rPr>
          <w:rFonts w:ascii="David" w:hAnsi="David"/>
          <w:noProof w:val="0"/>
          <w:sz w:val="26"/>
          <w:szCs w:val="26"/>
        </w:rPr>
      </w:pPr>
      <w:r w:rsidRPr="00134898">
        <w:rPr>
          <w:rFonts w:ascii="David" w:hAnsi="David" w:hint="cs"/>
          <w:noProof w:val="0"/>
          <w:sz w:val="26"/>
          <w:szCs w:val="26"/>
          <w:rtl/>
        </w:rPr>
        <w:t>כל עסקאות המיזוג היו עסקאות להחלפת מניות</w:t>
      </w:r>
      <w:r>
        <w:rPr>
          <w:rFonts w:ascii="David" w:hAnsi="David" w:hint="cs"/>
          <w:noProof w:val="0"/>
          <w:sz w:val="26"/>
          <w:szCs w:val="26"/>
          <w:rtl/>
        </w:rPr>
        <w:t>, שהן עסקאות שאינן חייבות בתשלום מע"מ</w:t>
      </w:r>
      <w:r w:rsidRPr="00134898">
        <w:rPr>
          <w:rFonts w:ascii="David" w:hAnsi="David" w:hint="cs"/>
          <w:noProof w:val="0"/>
          <w:sz w:val="26"/>
          <w:szCs w:val="26"/>
          <w:rtl/>
        </w:rPr>
        <w:t xml:space="preserve"> (עמ' 12, ש' 18 </w:t>
      </w:r>
      <w:r w:rsidRPr="00134898">
        <w:rPr>
          <w:rFonts w:ascii="David" w:hAnsi="David"/>
          <w:noProof w:val="0"/>
          <w:sz w:val="26"/>
          <w:szCs w:val="26"/>
          <w:rtl/>
        </w:rPr>
        <w:t>–</w:t>
      </w:r>
      <w:r w:rsidRPr="00134898">
        <w:rPr>
          <w:rFonts w:ascii="David" w:hAnsi="David" w:hint="cs"/>
          <w:noProof w:val="0"/>
          <w:sz w:val="26"/>
          <w:szCs w:val="26"/>
          <w:rtl/>
        </w:rPr>
        <w:t xml:space="preserve"> 21 לפרוטוקול), </w:t>
      </w:r>
      <w:r>
        <w:rPr>
          <w:rFonts w:ascii="David" w:hAnsi="David" w:hint="cs"/>
          <w:noProof w:val="0"/>
          <w:sz w:val="26"/>
          <w:szCs w:val="26"/>
          <w:rtl/>
        </w:rPr>
        <w:t>ולא הוכח לי</w:t>
      </w:r>
      <w:r w:rsidRPr="00134898">
        <w:rPr>
          <w:rFonts w:ascii="David" w:hAnsi="David" w:hint="cs"/>
          <w:noProof w:val="0"/>
          <w:sz w:val="26"/>
          <w:szCs w:val="26"/>
          <w:rtl/>
        </w:rPr>
        <w:t xml:space="preserve"> </w:t>
      </w:r>
      <w:r>
        <w:rPr>
          <w:rFonts w:ascii="David" w:hAnsi="David" w:hint="cs"/>
          <w:noProof w:val="0"/>
          <w:sz w:val="26"/>
          <w:szCs w:val="26"/>
          <w:rtl/>
        </w:rPr>
        <w:t>ש</w:t>
      </w:r>
      <w:r w:rsidRPr="00134898">
        <w:rPr>
          <w:rFonts w:ascii="David" w:hAnsi="David" w:hint="cs"/>
          <w:noProof w:val="0"/>
          <w:sz w:val="26"/>
          <w:szCs w:val="26"/>
          <w:rtl/>
        </w:rPr>
        <w:t>הפעילות הריאלית</w:t>
      </w:r>
      <w:r>
        <w:rPr>
          <w:rFonts w:ascii="David" w:hAnsi="David" w:hint="cs"/>
          <w:noProof w:val="0"/>
          <w:sz w:val="26"/>
          <w:szCs w:val="26"/>
          <w:rtl/>
        </w:rPr>
        <w:t xml:space="preserve">, שהיא זו שעתידה הייתה להניב הכנסות החייבות במע"מ, </w:t>
      </w:r>
      <w:r w:rsidRPr="00134898">
        <w:rPr>
          <w:rFonts w:ascii="David" w:hAnsi="David" w:hint="cs"/>
          <w:noProof w:val="0"/>
          <w:sz w:val="26"/>
          <w:szCs w:val="26"/>
          <w:rtl/>
        </w:rPr>
        <w:t xml:space="preserve">הייתה </w:t>
      </w:r>
      <w:r>
        <w:rPr>
          <w:rFonts w:ascii="David" w:hAnsi="David" w:hint="cs"/>
          <w:noProof w:val="0"/>
          <w:sz w:val="26"/>
          <w:szCs w:val="26"/>
          <w:rtl/>
        </w:rPr>
        <w:t>עוברת מ</w:t>
      </w:r>
      <w:r w:rsidRPr="00134898">
        <w:rPr>
          <w:rFonts w:ascii="David" w:hAnsi="David" w:hint="cs"/>
          <w:noProof w:val="0"/>
          <w:sz w:val="26"/>
          <w:szCs w:val="26"/>
          <w:rtl/>
        </w:rPr>
        <w:t>חבר</w:t>
      </w:r>
      <w:r>
        <w:rPr>
          <w:rFonts w:ascii="David" w:hAnsi="David" w:hint="cs"/>
          <w:noProof w:val="0"/>
          <w:sz w:val="26"/>
          <w:szCs w:val="26"/>
          <w:rtl/>
        </w:rPr>
        <w:t>ו</w:t>
      </w:r>
      <w:r w:rsidRPr="00134898">
        <w:rPr>
          <w:rFonts w:ascii="David" w:hAnsi="David" w:hint="cs"/>
          <w:noProof w:val="0"/>
          <w:sz w:val="26"/>
          <w:szCs w:val="26"/>
          <w:rtl/>
        </w:rPr>
        <w:t>ת המטרה</w:t>
      </w:r>
      <w:r>
        <w:rPr>
          <w:rFonts w:ascii="David" w:hAnsi="David" w:hint="cs"/>
          <w:noProof w:val="0"/>
          <w:sz w:val="26"/>
          <w:szCs w:val="26"/>
          <w:rtl/>
        </w:rPr>
        <w:t xml:space="preserve"> למערערת</w:t>
      </w:r>
      <w:r w:rsidRPr="00134898">
        <w:rPr>
          <w:rFonts w:ascii="David" w:hAnsi="David" w:hint="cs"/>
          <w:noProof w:val="0"/>
          <w:sz w:val="26"/>
          <w:szCs w:val="26"/>
          <w:rtl/>
        </w:rPr>
        <w:t xml:space="preserve"> (עמ' 15, ש' </w:t>
      </w:r>
      <w:r>
        <w:rPr>
          <w:rFonts w:ascii="David" w:hAnsi="David" w:hint="cs"/>
          <w:noProof w:val="0"/>
          <w:sz w:val="26"/>
          <w:szCs w:val="26"/>
          <w:rtl/>
        </w:rPr>
        <w:t>7</w:t>
      </w:r>
      <w:r w:rsidRPr="00134898">
        <w:rPr>
          <w:rFonts w:ascii="David" w:hAnsi="David" w:hint="cs"/>
          <w:noProof w:val="0"/>
          <w:sz w:val="26"/>
          <w:szCs w:val="26"/>
          <w:rtl/>
        </w:rPr>
        <w:t xml:space="preserve"> </w:t>
      </w:r>
      <w:r w:rsidRPr="00134898">
        <w:rPr>
          <w:rFonts w:ascii="David" w:hAnsi="David"/>
          <w:noProof w:val="0"/>
          <w:sz w:val="26"/>
          <w:szCs w:val="26"/>
          <w:rtl/>
        </w:rPr>
        <w:t>–</w:t>
      </w:r>
      <w:r w:rsidRPr="00134898">
        <w:rPr>
          <w:rFonts w:ascii="David" w:hAnsi="David" w:hint="cs"/>
          <w:noProof w:val="0"/>
          <w:sz w:val="26"/>
          <w:szCs w:val="26"/>
          <w:rtl/>
        </w:rPr>
        <w:t xml:space="preserve"> 12 לפרוטוקול). המערערת לא הוכיחה ולו בקירוב שהפעילות תבוצע דווקא בה (וראו למשל, עמ' 6, ש' 17 </w:t>
      </w:r>
      <w:r w:rsidRPr="00134898">
        <w:rPr>
          <w:rFonts w:ascii="David" w:hAnsi="David"/>
          <w:noProof w:val="0"/>
          <w:sz w:val="26"/>
          <w:szCs w:val="26"/>
          <w:rtl/>
        </w:rPr>
        <w:t>–</w:t>
      </w:r>
      <w:r w:rsidRPr="00134898">
        <w:rPr>
          <w:rFonts w:ascii="David" w:hAnsi="David" w:hint="cs"/>
          <w:noProof w:val="0"/>
          <w:sz w:val="26"/>
          <w:szCs w:val="26"/>
          <w:rtl/>
        </w:rPr>
        <w:t xml:space="preserve"> עמ' 7, ש' 27; עמ' 13, ש' 13 </w:t>
      </w:r>
      <w:r w:rsidRPr="00134898">
        <w:rPr>
          <w:rFonts w:ascii="David" w:hAnsi="David"/>
          <w:noProof w:val="0"/>
          <w:sz w:val="26"/>
          <w:szCs w:val="26"/>
          <w:rtl/>
        </w:rPr>
        <w:t>–</w:t>
      </w:r>
      <w:r w:rsidRPr="00134898">
        <w:rPr>
          <w:rFonts w:ascii="David" w:hAnsi="David" w:hint="cs"/>
          <w:noProof w:val="0"/>
          <w:sz w:val="26"/>
          <w:szCs w:val="26"/>
          <w:rtl/>
        </w:rPr>
        <w:t xml:space="preserve"> 15; עמ' 14, ש' 14 </w:t>
      </w:r>
      <w:r w:rsidRPr="00134898">
        <w:rPr>
          <w:rFonts w:ascii="David" w:hAnsi="David"/>
          <w:noProof w:val="0"/>
          <w:sz w:val="26"/>
          <w:szCs w:val="26"/>
          <w:rtl/>
        </w:rPr>
        <w:t>–</w:t>
      </w:r>
      <w:r w:rsidRPr="00134898">
        <w:rPr>
          <w:rFonts w:ascii="David" w:hAnsi="David" w:hint="cs"/>
          <w:noProof w:val="0"/>
          <w:sz w:val="26"/>
          <w:szCs w:val="26"/>
          <w:rtl/>
        </w:rPr>
        <w:t xml:space="preserve"> 18; עמ' 15, ש' 30 </w:t>
      </w:r>
      <w:r w:rsidRPr="00134898">
        <w:rPr>
          <w:rFonts w:ascii="David" w:hAnsi="David"/>
          <w:noProof w:val="0"/>
          <w:sz w:val="26"/>
          <w:szCs w:val="26"/>
          <w:rtl/>
        </w:rPr>
        <w:t>–</w:t>
      </w:r>
      <w:r w:rsidRPr="00134898">
        <w:rPr>
          <w:rFonts w:ascii="David" w:hAnsi="David" w:hint="cs"/>
          <w:noProof w:val="0"/>
          <w:sz w:val="26"/>
          <w:szCs w:val="26"/>
          <w:rtl/>
        </w:rPr>
        <w:t xml:space="preserve"> 32; עמ' 19, ש' 9 </w:t>
      </w:r>
      <w:r w:rsidRPr="00134898">
        <w:rPr>
          <w:rFonts w:ascii="David" w:hAnsi="David"/>
          <w:noProof w:val="0"/>
          <w:sz w:val="26"/>
          <w:szCs w:val="26"/>
          <w:rtl/>
        </w:rPr>
        <w:t>–</w:t>
      </w:r>
      <w:r w:rsidRPr="00134898">
        <w:rPr>
          <w:rFonts w:ascii="David" w:hAnsi="David" w:hint="cs"/>
          <w:noProof w:val="0"/>
          <w:sz w:val="26"/>
          <w:szCs w:val="26"/>
          <w:rtl/>
        </w:rPr>
        <w:t xml:space="preserve"> 10 לפרוטוקול). מלבד אמירות בעלמא </w:t>
      </w:r>
      <w:r>
        <w:rPr>
          <w:rFonts w:ascii="David" w:hAnsi="David" w:hint="cs"/>
          <w:noProof w:val="0"/>
          <w:sz w:val="26"/>
          <w:szCs w:val="26"/>
          <w:rtl/>
        </w:rPr>
        <w:t>והפנייה לשני תתי-סעיפים מתוך זימונים לאסיפה הכללית, המערערת לא סיפקה כל ראי</w:t>
      </w:r>
      <w:r w:rsidRPr="00134898">
        <w:rPr>
          <w:rFonts w:ascii="David" w:hAnsi="David" w:hint="cs"/>
          <w:noProof w:val="0"/>
          <w:sz w:val="26"/>
          <w:szCs w:val="26"/>
          <w:rtl/>
        </w:rPr>
        <w:t>ה</w:t>
      </w:r>
      <w:r>
        <w:rPr>
          <w:rFonts w:ascii="David" w:hAnsi="David" w:hint="cs"/>
          <w:noProof w:val="0"/>
          <w:sz w:val="26"/>
          <w:szCs w:val="26"/>
          <w:rtl/>
        </w:rPr>
        <w:t xml:space="preserve"> לכך שהפעילות החייבת במע"מ תעבור אליה</w:t>
      </w:r>
      <w:r w:rsidRPr="00134898">
        <w:rPr>
          <w:rFonts w:ascii="David" w:hAnsi="David" w:hint="cs"/>
          <w:noProof w:val="0"/>
          <w:sz w:val="26"/>
          <w:szCs w:val="26"/>
          <w:rtl/>
        </w:rPr>
        <w:t xml:space="preserve">. </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במצב הדברים הרגיל, כל עוד לא נרכשת הפעילות הריאלית עצמה, הפעילות נשארת בחברה בה היא בוצעה מלכתחילה, ואילו החברה הרוכשת </w:t>
      </w:r>
      <w:r w:rsidR="00BE0A29">
        <w:rPr>
          <w:rFonts w:ascii="David" w:hAnsi="David" w:hint="cs"/>
          <w:noProof w:val="0"/>
          <w:sz w:val="26"/>
          <w:szCs w:val="26"/>
          <w:rtl/>
        </w:rPr>
        <w:t xml:space="preserve">את המניות </w:t>
      </w:r>
      <w:r>
        <w:rPr>
          <w:rFonts w:ascii="David" w:hAnsi="David" w:hint="cs"/>
          <w:noProof w:val="0"/>
          <w:sz w:val="26"/>
          <w:szCs w:val="26"/>
          <w:rtl/>
        </w:rPr>
        <w:t xml:space="preserve">נהנית מעליית ערך חברת המטרה ומהזרמת הדיבידנדים אליה (ויוער כי גם רווחים מדיבידנדים אינם חייבים במע"מ, עניין </w:t>
      </w:r>
      <w:r w:rsidRPr="002963D8">
        <w:rPr>
          <w:rFonts w:ascii="David" w:hAnsi="David" w:hint="cs"/>
          <w:b/>
          <w:bCs/>
          <w:noProof w:val="0"/>
          <w:sz w:val="26"/>
          <w:szCs w:val="26"/>
          <w:rtl/>
        </w:rPr>
        <w:t>סימקו</w:t>
      </w:r>
      <w:r>
        <w:rPr>
          <w:rFonts w:ascii="David" w:hAnsi="David" w:hint="cs"/>
          <w:noProof w:val="0"/>
          <w:sz w:val="26"/>
          <w:szCs w:val="26"/>
          <w:rtl/>
        </w:rPr>
        <w:t xml:space="preserve">, פס' 14). וראו דברי נציג המערערת, מר אבי ענבר, בעמ' 16, ש' 7 </w:t>
      </w:r>
      <w:r>
        <w:rPr>
          <w:rFonts w:ascii="David" w:hAnsi="David"/>
          <w:noProof w:val="0"/>
          <w:sz w:val="26"/>
          <w:szCs w:val="26"/>
          <w:rtl/>
        </w:rPr>
        <w:t>–</w:t>
      </w:r>
      <w:r>
        <w:rPr>
          <w:rFonts w:ascii="David" w:hAnsi="David" w:hint="cs"/>
          <w:noProof w:val="0"/>
          <w:sz w:val="26"/>
          <w:szCs w:val="26"/>
          <w:rtl/>
        </w:rPr>
        <w:t xml:space="preserve"> 12 לפרוטוקול:</w:t>
      </w:r>
    </w:p>
    <w:p w:rsidR="00B3060C" w:rsidRPr="008457E3" w:rsidRDefault="00B3060C" w:rsidP="00D35BBB">
      <w:pPr>
        <w:spacing w:line="360" w:lineRule="auto"/>
        <w:ind w:left="720"/>
        <w:jc w:val="both"/>
        <w:rPr>
          <w:rFonts w:ascii="David" w:hAnsi="David"/>
          <w:b/>
          <w:bCs/>
          <w:noProof w:val="0"/>
          <w:sz w:val="26"/>
          <w:szCs w:val="26"/>
          <w:rtl/>
        </w:rPr>
      </w:pPr>
      <w:r>
        <w:rPr>
          <w:rFonts w:ascii="David" w:hAnsi="David" w:hint="cs"/>
          <w:noProof w:val="0"/>
          <w:sz w:val="26"/>
          <w:szCs w:val="26"/>
          <w:rtl/>
        </w:rPr>
        <w:t>"</w:t>
      </w:r>
      <w:r w:rsidRPr="008457E3">
        <w:rPr>
          <w:rFonts w:ascii="David" w:hAnsi="David"/>
          <w:b/>
          <w:bCs/>
          <w:noProof w:val="0"/>
          <w:sz w:val="26"/>
          <w:szCs w:val="26"/>
          <w:rtl/>
        </w:rPr>
        <w:t>עו"ד סוקר: לחברות המטרה יש פעילות ולמעשה אם לא משנים את התנאים האלה כלומר את התנאים שאמורים להיות רגע אחרי המיזוג, הפוטנציאל של תמדא להפיק הכנסות זה מדיבידנדים ומעליית ערך של חברת הבת חברת המטרה נכון?</w:t>
      </w:r>
    </w:p>
    <w:p w:rsidR="00B3060C" w:rsidRPr="008457E3" w:rsidRDefault="00B3060C" w:rsidP="00D35BBB">
      <w:pPr>
        <w:spacing w:line="360" w:lineRule="auto"/>
        <w:ind w:left="720"/>
        <w:jc w:val="both"/>
        <w:rPr>
          <w:rFonts w:ascii="David" w:hAnsi="David"/>
          <w:b/>
          <w:bCs/>
          <w:noProof w:val="0"/>
          <w:sz w:val="26"/>
          <w:szCs w:val="26"/>
          <w:rtl/>
        </w:rPr>
      </w:pPr>
      <w:r w:rsidRPr="008457E3">
        <w:rPr>
          <w:rFonts w:ascii="David" w:hAnsi="David"/>
          <w:b/>
          <w:bCs/>
          <w:noProof w:val="0"/>
          <w:sz w:val="26"/>
          <w:szCs w:val="26"/>
          <w:rtl/>
        </w:rPr>
        <w:t>העד, מר ענבר: אוקיי.</w:t>
      </w:r>
    </w:p>
    <w:p w:rsidR="00B3060C" w:rsidRPr="008457E3" w:rsidRDefault="00B3060C" w:rsidP="00D35BBB">
      <w:pPr>
        <w:spacing w:line="360" w:lineRule="auto"/>
        <w:ind w:left="720"/>
        <w:jc w:val="both"/>
        <w:rPr>
          <w:rFonts w:ascii="David" w:hAnsi="David"/>
          <w:b/>
          <w:bCs/>
          <w:noProof w:val="0"/>
          <w:sz w:val="26"/>
          <w:szCs w:val="26"/>
          <w:rtl/>
        </w:rPr>
      </w:pPr>
      <w:r w:rsidRPr="008457E3">
        <w:rPr>
          <w:rFonts w:ascii="David" w:hAnsi="David"/>
          <w:b/>
          <w:bCs/>
          <w:noProof w:val="0"/>
          <w:sz w:val="26"/>
          <w:szCs w:val="26"/>
          <w:rtl/>
        </w:rPr>
        <w:t>עו"ד סוקר: אוקיי זה נכון?</w:t>
      </w:r>
    </w:p>
    <w:p w:rsidR="00B3060C" w:rsidRDefault="00B3060C" w:rsidP="00D35BBB">
      <w:pPr>
        <w:spacing w:after="240" w:line="360" w:lineRule="auto"/>
        <w:ind w:left="720"/>
        <w:jc w:val="both"/>
        <w:rPr>
          <w:rFonts w:ascii="David" w:hAnsi="David"/>
          <w:noProof w:val="0"/>
          <w:sz w:val="26"/>
          <w:szCs w:val="26"/>
        </w:rPr>
      </w:pPr>
      <w:r w:rsidRPr="008457E3">
        <w:rPr>
          <w:rFonts w:ascii="David" w:hAnsi="David"/>
          <w:b/>
          <w:bCs/>
          <w:noProof w:val="0"/>
          <w:sz w:val="26"/>
          <w:szCs w:val="26"/>
          <w:rtl/>
        </w:rPr>
        <w:t>העד, מר ענבר: אם לא משנים את התנאים זה נכון מה שאמרת</w:t>
      </w:r>
      <w:r>
        <w:rPr>
          <w:rFonts w:ascii="David" w:hAnsi="David" w:hint="cs"/>
          <w:noProof w:val="0"/>
          <w:sz w:val="26"/>
          <w:szCs w:val="26"/>
          <w:rtl/>
        </w:rPr>
        <w:t>"</w:t>
      </w:r>
      <w:r w:rsidRPr="008457E3">
        <w:rPr>
          <w:rFonts w:ascii="David" w:hAnsi="David"/>
          <w:noProof w:val="0"/>
          <w:sz w:val="26"/>
          <w:szCs w:val="26"/>
          <w:rtl/>
        </w:rPr>
        <w:t>.</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לא למותר לציין</w:t>
      </w:r>
      <w:r w:rsidR="00AB09E0">
        <w:rPr>
          <w:rFonts w:ascii="David" w:hAnsi="David" w:hint="cs"/>
          <w:noProof w:val="0"/>
          <w:sz w:val="26"/>
          <w:szCs w:val="26"/>
          <w:rtl/>
        </w:rPr>
        <w:t>,</w:t>
      </w:r>
      <w:r>
        <w:rPr>
          <w:rFonts w:ascii="David" w:hAnsi="David" w:hint="cs"/>
          <w:noProof w:val="0"/>
          <w:sz w:val="26"/>
          <w:szCs w:val="26"/>
          <w:rtl/>
        </w:rPr>
        <w:t xml:space="preserve"> כי לא הוצג לי כי באיזו מן העסקאות התנאים היו אמורים להיות שונים, ונציג המערערת הודה כי הדבר נתון להחלטה עתידית של מנהלי חברת המטרה (עמ' 16, ש' 22 </w:t>
      </w:r>
      <w:r>
        <w:rPr>
          <w:rFonts w:ascii="David" w:hAnsi="David"/>
          <w:noProof w:val="0"/>
          <w:sz w:val="26"/>
          <w:szCs w:val="26"/>
          <w:rtl/>
        </w:rPr>
        <w:t>–</w:t>
      </w:r>
      <w:r>
        <w:rPr>
          <w:rFonts w:ascii="David" w:hAnsi="David" w:hint="cs"/>
          <w:noProof w:val="0"/>
          <w:sz w:val="26"/>
          <w:szCs w:val="26"/>
          <w:rtl/>
        </w:rPr>
        <w:t xml:space="preserve"> 23; עמ' 17, ש' 8 </w:t>
      </w:r>
      <w:r>
        <w:rPr>
          <w:rFonts w:ascii="David" w:hAnsi="David"/>
          <w:noProof w:val="0"/>
          <w:sz w:val="26"/>
          <w:szCs w:val="26"/>
          <w:rtl/>
        </w:rPr>
        <w:t>–</w:t>
      </w:r>
      <w:r>
        <w:rPr>
          <w:rFonts w:ascii="David" w:hAnsi="David" w:hint="cs"/>
          <w:noProof w:val="0"/>
          <w:sz w:val="26"/>
          <w:szCs w:val="26"/>
          <w:rtl/>
        </w:rPr>
        <w:t xml:space="preserve"> 11 ו-30 </w:t>
      </w:r>
      <w:r>
        <w:rPr>
          <w:rFonts w:ascii="David" w:hAnsi="David"/>
          <w:noProof w:val="0"/>
          <w:sz w:val="26"/>
          <w:szCs w:val="26"/>
          <w:rtl/>
        </w:rPr>
        <w:t>–</w:t>
      </w:r>
      <w:r>
        <w:rPr>
          <w:rFonts w:ascii="David" w:hAnsi="David" w:hint="cs"/>
          <w:noProof w:val="0"/>
          <w:sz w:val="26"/>
          <w:szCs w:val="26"/>
          <w:rtl/>
        </w:rPr>
        <w:t xml:space="preserve"> 32; עמ' 21, ש' 29; עמ' 22, ש' 30 </w:t>
      </w:r>
      <w:r>
        <w:rPr>
          <w:rFonts w:ascii="David" w:hAnsi="David"/>
          <w:noProof w:val="0"/>
          <w:sz w:val="26"/>
          <w:szCs w:val="26"/>
          <w:rtl/>
        </w:rPr>
        <w:t>–</w:t>
      </w:r>
      <w:r>
        <w:rPr>
          <w:rFonts w:ascii="David" w:hAnsi="David" w:hint="cs"/>
          <w:noProof w:val="0"/>
          <w:sz w:val="26"/>
          <w:szCs w:val="26"/>
          <w:rtl/>
        </w:rPr>
        <w:t xml:space="preserve"> עמ' 23, ש' 4 לפרוטוקול). כלומר, אין מחלוקת כי אף אם היה סיכוי סביר לרכישת חברות המטרה, לא היה ברור כלל וכלל, בוודאי שלא בהסתברות של למעלה מ-50%, כי הפעילות הריאלית תתבצע דווקא במערערת, ולא בחברת המטרה. וראו הדברים הבאים מתוך חקירת נציג המערערת, מר ענבר, אשר מסכמים את האמור:</w:t>
      </w:r>
    </w:p>
    <w:p w:rsidR="00B3060C" w:rsidRPr="005715E4" w:rsidRDefault="00B3060C" w:rsidP="00D35BBB">
      <w:pPr>
        <w:spacing w:after="240" w:line="360" w:lineRule="auto"/>
        <w:ind w:left="720"/>
        <w:jc w:val="both"/>
        <w:rPr>
          <w:rFonts w:ascii="David" w:hAnsi="David"/>
          <w:b/>
          <w:bCs/>
          <w:noProof w:val="0"/>
          <w:sz w:val="26"/>
          <w:szCs w:val="26"/>
          <w:rtl/>
        </w:rPr>
      </w:pPr>
      <w:r>
        <w:rPr>
          <w:rFonts w:ascii="David" w:hAnsi="David" w:hint="cs"/>
          <w:noProof w:val="0"/>
          <w:sz w:val="26"/>
          <w:szCs w:val="26"/>
          <w:rtl/>
        </w:rPr>
        <w:lastRenderedPageBreak/>
        <w:t>"</w:t>
      </w:r>
      <w:r w:rsidRPr="005715E4">
        <w:rPr>
          <w:rFonts w:ascii="David" w:hAnsi="David"/>
          <w:b/>
          <w:bCs/>
          <w:noProof w:val="0"/>
          <w:sz w:val="26"/>
          <w:szCs w:val="26"/>
          <w:rtl/>
        </w:rPr>
        <w:t>עו"ד סוקר: איזה פעילות אתה יודע שהייתה אמורה להתבצע בתמדא? אתה, לא מה היו יכולים לעשות, מה אתה יודע איזה פעילות אתה יודע שהייתה אמורה להתבצע בתמדא? פעילות שהיא לא רק החזקת.</w:t>
      </w:r>
    </w:p>
    <w:p w:rsidR="00B3060C" w:rsidRPr="005715E4" w:rsidRDefault="00B3060C" w:rsidP="00D35BBB">
      <w:pPr>
        <w:spacing w:after="240" w:line="360" w:lineRule="auto"/>
        <w:ind w:left="720"/>
        <w:jc w:val="both"/>
        <w:rPr>
          <w:rFonts w:ascii="David" w:hAnsi="David"/>
          <w:b/>
          <w:bCs/>
          <w:noProof w:val="0"/>
          <w:sz w:val="26"/>
          <w:szCs w:val="26"/>
          <w:rtl/>
        </w:rPr>
      </w:pPr>
      <w:r w:rsidRPr="005715E4">
        <w:rPr>
          <w:rFonts w:ascii="David" w:hAnsi="David"/>
          <w:b/>
          <w:bCs/>
          <w:noProof w:val="0"/>
          <w:sz w:val="26"/>
          <w:szCs w:val="26"/>
          <w:rtl/>
        </w:rPr>
        <w:t>העד, מר ענבר: אני לא מנהל את הפעילות אז אני לא יכול להגיד לך.</w:t>
      </w:r>
    </w:p>
    <w:p w:rsidR="00B3060C" w:rsidRPr="005715E4" w:rsidRDefault="00B3060C" w:rsidP="00D35BBB">
      <w:pPr>
        <w:spacing w:after="240" w:line="360" w:lineRule="auto"/>
        <w:ind w:left="720"/>
        <w:jc w:val="both"/>
        <w:rPr>
          <w:rFonts w:ascii="David" w:hAnsi="David"/>
          <w:b/>
          <w:bCs/>
          <w:noProof w:val="0"/>
          <w:sz w:val="26"/>
          <w:szCs w:val="26"/>
          <w:rtl/>
        </w:rPr>
      </w:pPr>
      <w:r w:rsidRPr="005715E4">
        <w:rPr>
          <w:rFonts w:ascii="David" w:hAnsi="David"/>
          <w:b/>
          <w:bCs/>
          <w:noProof w:val="0"/>
          <w:sz w:val="26"/>
          <w:szCs w:val="26"/>
          <w:rtl/>
        </w:rPr>
        <w:t>עו"ד סוקר: אתה לא יכול לדעת.</w:t>
      </w:r>
    </w:p>
    <w:p w:rsidR="00B3060C" w:rsidRPr="005715E4" w:rsidRDefault="00B3060C" w:rsidP="00B3060C">
      <w:pPr>
        <w:spacing w:after="240" w:line="360" w:lineRule="auto"/>
        <w:ind w:left="720"/>
        <w:jc w:val="both"/>
        <w:rPr>
          <w:rFonts w:ascii="David" w:hAnsi="David"/>
          <w:b/>
          <w:bCs/>
          <w:noProof w:val="0"/>
          <w:sz w:val="26"/>
          <w:szCs w:val="26"/>
          <w:rtl/>
        </w:rPr>
      </w:pPr>
      <w:r>
        <w:rPr>
          <w:rFonts w:ascii="David" w:hAnsi="David" w:hint="cs"/>
          <w:b/>
          <w:bCs/>
          <w:noProof w:val="0"/>
          <w:sz w:val="26"/>
          <w:szCs w:val="26"/>
          <w:rtl/>
        </w:rPr>
        <w:t>...</w:t>
      </w:r>
    </w:p>
    <w:p w:rsidR="00B3060C" w:rsidRPr="005715E4" w:rsidRDefault="00B3060C" w:rsidP="00D35BBB">
      <w:pPr>
        <w:spacing w:after="240" w:line="360" w:lineRule="auto"/>
        <w:ind w:left="720"/>
        <w:jc w:val="both"/>
        <w:rPr>
          <w:rFonts w:ascii="David" w:hAnsi="David"/>
          <w:b/>
          <w:bCs/>
          <w:noProof w:val="0"/>
          <w:sz w:val="26"/>
          <w:szCs w:val="26"/>
          <w:rtl/>
        </w:rPr>
      </w:pPr>
      <w:r w:rsidRPr="005715E4">
        <w:rPr>
          <w:rFonts w:ascii="David" w:hAnsi="David"/>
          <w:b/>
          <w:bCs/>
          <w:noProof w:val="0"/>
          <w:sz w:val="26"/>
          <w:szCs w:val="26"/>
          <w:rtl/>
        </w:rPr>
        <w:t>כב' הש' סרוסי: אדוני כותב</w:t>
      </w:r>
      <w:r>
        <w:rPr>
          <w:rFonts w:ascii="David" w:hAnsi="David" w:hint="cs"/>
          <w:b/>
          <w:bCs/>
          <w:noProof w:val="0"/>
          <w:sz w:val="26"/>
          <w:szCs w:val="26"/>
          <w:rtl/>
        </w:rPr>
        <w:t xml:space="preserve"> </w:t>
      </w:r>
      <w:r w:rsidRPr="005715E4">
        <w:rPr>
          <w:rFonts w:ascii="David" w:hAnsi="David" w:hint="cs"/>
          <w:noProof w:val="0"/>
          <w:sz w:val="26"/>
          <w:szCs w:val="26"/>
          <w:rtl/>
        </w:rPr>
        <w:t xml:space="preserve">[בתצהירו </w:t>
      </w:r>
      <w:r w:rsidRPr="005715E4">
        <w:rPr>
          <w:rFonts w:ascii="David" w:hAnsi="David"/>
          <w:noProof w:val="0"/>
          <w:sz w:val="26"/>
          <w:szCs w:val="26"/>
          <w:rtl/>
        </w:rPr>
        <w:t>–</w:t>
      </w:r>
      <w:r w:rsidRPr="005715E4">
        <w:rPr>
          <w:rFonts w:ascii="David" w:hAnsi="David" w:hint="cs"/>
          <w:noProof w:val="0"/>
          <w:sz w:val="26"/>
          <w:szCs w:val="26"/>
          <w:rtl/>
        </w:rPr>
        <w:t xml:space="preserve"> י"ס]</w:t>
      </w:r>
      <w:r w:rsidRPr="005715E4">
        <w:rPr>
          <w:rFonts w:ascii="David" w:hAnsi="David"/>
          <w:b/>
          <w:bCs/>
          <w:noProof w:val="0"/>
          <w:sz w:val="26"/>
          <w:szCs w:val="26"/>
          <w:rtl/>
        </w:rPr>
        <w:t xml:space="preserve"> </w:t>
      </w:r>
      <w:r>
        <w:rPr>
          <w:rFonts w:ascii="David" w:hAnsi="David" w:hint="cs"/>
          <w:b/>
          <w:bCs/>
          <w:noProof w:val="0"/>
          <w:sz w:val="26"/>
          <w:szCs w:val="26"/>
          <w:rtl/>
        </w:rPr>
        <w:t>'</w:t>
      </w:r>
      <w:r w:rsidRPr="005715E4">
        <w:rPr>
          <w:rFonts w:ascii="David" w:hAnsi="David"/>
          <w:b/>
          <w:bCs/>
          <w:noProof w:val="0"/>
          <w:sz w:val="26"/>
          <w:szCs w:val="26"/>
          <w:rtl/>
        </w:rPr>
        <w:t>תבוצע חלק מהפעילות הנרכשת בחברה ולא בחברת הבת</w:t>
      </w:r>
      <w:r>
        <w:rPr>
          <w:rFonts w:ascii="David" w:hAnsi="David" w:hint="cs"/>
          <w:b/>
          <w:bCs/>
          <w:noProof w:val="0"/>
          <w:sz w:val="26"/>
          <w:szCs w:val="26"/>
          <w:rtl/>
        </w:rPr>
        <w:t>'</w:t>
      </w:r>
      <w:r w:rsidRPr="005715E4">
        <w:rPr>
          <w:rFonts w:ascii="David" w:hAnsi="David"/>
          <w:b/>
          <w:bCs/>
          <w:noProof w:val="0"/>
          <w:sz w:val="26"/>
          <w:szCs w:val="26"/>
          <w:rtl/>
        </w:rPr>
        <w:t>, מכוח מה אדוני יודע?</w:t>
      </w:r>
      <w:r w:rsidR="00D35BBB">
        <w:rPr>
          <w:rFonts w:ascii="David" w:hAnsi="David" w:hint="cs"/>
          <w:b/>
          <w:bCs/>
          <w:noProof w:val="0"/>
          <w:sz w:val="26"/>
          <w:szCs w:val="26"/>
          <w:rtl/>
        </w:rPr>
        <w:t>...</w:t>
      </w:r>
    </w:p>
    <w:p w:rsidR="00B3060C" w:rsidRPr="005715E4" w:rsidRDefault="00B3060C" w:rsidP="00D35BBB">
      <w:pPr>
        <w:spacing w:after="240" w:line="360" w:lineRule="auto"/>
        <w:ind w:left="720"/>
        <w:jc w:val="both"/>
        <w:rPr>
          <w:rFonts w:ascii="David" w:hAnsi="David"/>
          <w:b/>
          <w:bCs/>
          <w:noProof w:val="0"/>
          <w:sz w:val="26"/>
          <w:szCs w:val="26"/>
          <w:rtl/>
        </w:rPr>
      </w:pPr>
      <w:r w:rsidRPr="005715E4">
        <w:rPr>
          <w:rFonts w:ascii="David" w:hAnsi="David"/>
          <w:b/>
          <w:bCs/>
          <w:noProof w:val="0"/>
          <w:sz w:val="26"/>
          <w:szCs w:val="26"/>
          <w:rtl/>
        </w:rPr>
        <w:t>העד, מר ענבר: מכוח זה שהכסף נמצא בחברת האם והמנהלים נמצאים בחברת האם.</w:t>
      </w:r>
    </w:p>
    <w:p w:rsidR="00B3060C" w:rsidRPr="005715E4" w:rsidRDefault="00B3060C" w:rsidP="00D35BBB">
      <w:pPr>
        <w:spacing w:after="240" w:line="360" w:lineRule="auto"/>
        <w:ind w:left="720"/>
        <w:jc w:val="both"/>
        <w:rPr>
          <w:rFonts w:ascii="David" w:hAnsi="David"/>
          <w:b/>
          <w:bCs/>
          <w:noProof w:val="0"/>
          <w:sz w:val="26"/>
          <w:szCs w:val="26"/>
          <w:rtl/>
        </w:rPr>
      </w:pPr>
      <w:r w:rsidRPr="005715E4">
        <w:rPr>
          <w:rFonts w:ascii="David" w:hAnsi="David"/>
          <w:b/>
          <w:bCs/>
          <w:noProof w:val="0"/>
          <w:sz w:val="26"/>
          <w:szCs w:val="26"/>
          <w:rtl/>
        </w:rPr>
        <w:t>כב' הש' סרוסי: אז אדוני מסיק את זה זו מסקנה זו מסקנה של אדוני זה לא עובדה, זו מסקנה. אדוני אומר איפה שנמצא הכסף שם תהייה הפעילות אבל זה לא חייב לקרות כי כמו שאמרנו אפשר גם להזרים כספים למטה.</w:t>
      </w:r>
    </w:p>
    <w:p w:rsidR="00B3060C" w:rsidRPr="005715E4" w:rsidRDefault="00B3060C" w:rsidP="00F73AC4">
      <w:pPr>
        <w:spacing w:after="240" w:line="360" w:lineRule="auto"/>
        <w:ind w:left="720"/>
        <w:jc w:val="both"/>
        <w:rPr>
          <w:rFonts w:ascii="David" w:hAnsi="David"/>
          <w:b/>
          <w:bCs/>
          <w:noProof w:val="0"/>
          <w:sz w:val="26"/>
          <w:szCs w:val="26"/>
          <w:rtl/>
        </w:rPr>
      </w:pPr>
      <w:r w:rsidRPr="005715E4">
        <w:rPr>
          <w:rFonts w:ascii="David" w:hAnsi="David"/>
          <w:b/>
          <w:bCs/>
          <w:noProof w:val="0"/>
          <w:sz w:val="26"/>
          <w:szCs w:val="26"/>
          <w:rtl/>
        </w:rPr>
        <w:t>העד, מר ענבר: אפשר להזרים כספים למטה נכון אבל אני יש עוד בערך 500 חברות ציבוריות שאפשר לראות הרבה דוגמאות שיש פעילות גם בחברות בנות וגם בחברות אם.</w:t>
      </w:r>
    </w:p>
    <w:p w:rsidR="00B3060C" w:rsidRPr="005715E4" w:rsidRDefault="00B3060C" w:rsidP="00F73AC4">
      <w:pPr>
        <w:spacing w:after="240" w:line="360" w:lineRule="auto"/>
        <w:ind w:left="720"/>
        <w:jc w:val="both"/>
        <w:rPr>
          <w:rFonts w:ascii="David" w:hAnsi="David"/>
          <w:b/>
          <w:bCs/>
          <w:noProof w:val="0"/>
          <w:sz w:val="26"/>
          <w:szCs w:val="26"/>
          <w:rtl/>
        </w:rPr>
      </w:pPr>
      <w:r w:rsidRPr="005715E4">
        <w:rPr>
          <w:rFonts w:ascii="David" w:hAnsi="David"/>
          <w:b/>
          <w:bCs/>
          <w:noProof w:val="0"/>
          <w:sz w:val="26"/>
          <w:szCs w:val="26"/>
          <w:rtl/>
        </w:rPr>
        <w:t xml:space="preserve">כב' הש' סרוסי: </w:t>
      </w:r>
      <w:r>
        <w:rPr>
          <w:rFonts w:ascii="David" w:hAnsi="David" w:hint="cs"/>
          <w:b/>
          <w:bCs/>
          <w:noProof w:val="0"/>
          <w:sz w:val="26"/>
          <w:szCs w:val="26"/>
          <w:rtl/>
        </w:rPr>
        <w:t>...</w:t>
      </w:r>
      <w:r w:rsidRPr="005715E4">
        <w:rPr>
          <w:rFonts w:ascii="David" w:hAnsi="David"/>
          <w:b/>
          <w:bCs/>
          <w:noProof w:val="0"/>
          <w:sz w:val="26"/>
          <w:szCs w:val="26"/>
          <w:rtl/>
        </w:rPr>
        <w:t xml:space="preserve"> אבל כשאדוני כותב </w:t>
      </w:r>
      <w:r>
        <w:rPr>
          <w:rFonts w:ascii="David" w:hAnsi="David" w:hint="cs"/>
          <w:b/>
          <w:bCs/>
          <w:noProof w:val="0"/>
          <w:sz w:val="26"/>
          <w:szCs w:val="26"/>
          <w:rtl/>
        </w:rPr>
        <w:t>'</w:t>
      </w:r>
      <w:r w:rsidRPr="005715E4">
        <w:rPr>
          <w:rFonts w:ascii="David" w:hAnsi="David"/>
          <w:b/>
          <w:bCs/>
          <w:noProof w:val="0"/>
          <w:sz w:val="26"/>
          <w:szCs w:val="26"/>
          <w:rtl/>
        </w:rPr>
        <w:t>ולכן אם גיוס ההון תבוצע חלק מהפעילות הנרכשת בחברה</w:t>
      </w:r>
      <w:r>
        <w:rPr>
          <w:rFonts w:ascii="David" w:hAnsi="David" w:hint="cs"/>
          <w:b/>
          <w:bCs/>
          <w:noProof w:val="0"/>
          <w:sz w:val="26"/>
          <w:szCs w:val="26"/>
          <w:rtl/>
        </w:rPr>
        <w:t>'</w:t>
      </w:r>
      <w:r w:rsidRPr="005715E4">
        <w:rPr>
          <w:rFonts w:ascii="David" w:hAnsi="David"/>
          <w:b/>
          <w:bCs/>
          <w:noProof w:val="0"/>
          <w:sz w:val="26"/>
          <w:szCs w:val="26"/>
          <w:rtl/>
        </w:rPr>
        <w:t xml:space="preserve"> זו מסקנה פרטית של אדוני שנובעת מהבנתו העסקית אבל זה לא משהו שיש לו גיבוי באיזשהו מסמך</w:t>
      </w:r>
      <w:r w:rsidR="00F73AC4">
        <w:rPr>
          <w:rFonts w:ascii="David" w:hAnsi="David" w:hint="cs"/>
          <w:b/>
          <w:bCs/>
          <w:noProof w:val="0"/>
          <w:sz w:val="26"/>
          <w:szCs w:val="26"/>
          <w:rtl/>
        </w:rPr>
        <w:t xml:space="preserve"> </w:t>
      </w:r>
      <w:r w:rsidRPr="005715E4">
        <w:rPr>
          <w:rFonts w:ascii="David" w:hAnsi="David"/>
          <w:b/>
          <w:bCs/>
          <w:noProof w:val="0"/>
          <w:sz w:val="26"/>
          <w:szCs w:val="26"/>
          <w:rtl/>
        </w:rPr>
        <w:t>.</w:t>
      </w:r>
      <w:r w:rsidR="00F73AC4">
        <w:rPr>
          <w:rFonts w:ascii="David" w:hAnsi="David" w:hint="cs"/>
          <w:b/>
          <w:bCs/>
          <w:noProof w:val="0"/>
          <w:sz w:val="26"/>
          <w:szCs w:val="26"/>
          <w:rtl/>
        </w:rPr>
        <w:t>..</w:t>
      </w:r>
    </w:p>
    <w:p w:rsidR="00B3060C" w:rsidRDefault="00B3060C" w:rsidP="00F73AC4">
      <w:pPr>
        <w:spacing w:after="240" w:line="360" w:lineRule="auto"/>
        <w:ind w:left="720"/>
        <w:jc w:val="both"/>
        <w:rPr>
          <w:rFonts w:ascii="David" w:hAnsi="David"/>
          <w:noProof w:val="0"/>
          <w:sz w:val="26"/>
          <w:szCs w:val="26"/>
        </w:rPr>
      </w:pPr>
      <w:r w:rsidRPr="005715E4">
        <w:rPr>
          <w:rFonts w:ascii="David" w:hAnsi="David"/>
          <w:b/>
          <w:bCs/>
          <w:noProof w:val="0"/>
          <w:sz w:val="26"/>
          <w:szCs w:val="26"/>
          <w:rtl/>
        </w:rPr>
        <w:t>העד, מר ענבר: זה נכון</w:t>
      </w:r>
      <w:r w:rsidRPr="005715E4">
        <w:rPr>
          <w:rFonts w:ascii="David" w:hAnsi="David" w:hint="cs"/>
          <w:noProof w:val="0"/>
          <w:sz w:val="26"/>
          <w:szCs w:val="26"/>
          <w:rtl/>
        </w:rPr>
        <w:t>"</w:t>
      </w:r>
      <w:r>
        <w:rPr>
          <w:rFonts w:ascii="David" w:hAnsi="David" w:hint="cs"/>
          <w:noProof w:val="0"/>
          <w:sz w:val="26"/>
          <w:szCs w:val="26"/>
          <w:rtl/>
        </w:rPr>
        <w:t xml:space="preserve"> (עמ' 27, ש' 10 </w:t>
      </w:r>
      <w:r>
        <w:rPr>
          <w:rFonts w:ascii="David" w:hAnsi="David"/>
          <w:noProof w:val="0"/>
          <w:sz w:val="26"/>
          <w:szCs w:val="26"/>
          <w:rtl/>
        </w:rPr>
        <w:t>–</w:t>
      </w:r>
      <w:r>
        <w:rPr>
          <w:rFonts w:ascii="David" w:hAnsi="David" w:hint="cs"/>
          <w:noProof w:val="0"/>
          <w:sz w:val="26"/>
          <w:szCs w:val="26"/>
          <w:rtl/>
        </w:rPr>
        <w:t xml:space="preserve"> 28 לפרוטוקול. כן ראו עמ' 28, ש' 30 </w:t>
      </w:r>
      <w:r>
        <w:rPr>
          <w:rFonts w:ascii="David" w:hAnsi="David"/>
          <w:noProof w:val="0"/>
          <w:sz w:val="26"/>
          <w:szCs w:val="26"/>
          <w:rtl/>
        </w:rPr>
        <w:t>–</w:t>
      </w:r>
      <w:r>
        <w:rPr>
          <w:rFonts w:ascii="David" w:hAnsi="David" w:hint="cs"/>
          <w:noProof w:val="0"/>
          <w:sz w:val="26"/>
          <w:szCs w:val="26"/>
          <w:rtl/>
        </w:rPr>
        <w:t xml:space="preserve"> עמ' 29, ש' 2 לפרוטוקול)</w:t>
      </w:r>
      <w:r w:rsidRPr="005715E4">
        <w:rPr>
          <w:rFonts w:ascii="David" w:hAnsi="David"/>
          <w:noProof w:val="0"/>
          <w:sz w:val="26"/>
          <w:szCs w:val="26"/>
          <w:rtl/>
        </w:rPr>
        <w:t>.</w:t>
      </w:r>
    </w:p>
    <w:p w:rsidR="00B3060C" w:rsidRPr="00134898" w:rsidRDefault="00B3060C" w:rsidP="00B3060C">
      <w:pPr>
        <w:numPr>
          <w:ilvl w:val="0"/>
          <w:numId w:val="1"/>
        </w:numPr>
        <w:spacing w:after="240" w:line="360" w:lineRule="auto"/>
        <w:jc w:val="both"/>
        <w:rPr>
          <w:rFonts w:ascii="David" w:hAnsi="David"/>
          <w:noProof w:val="0"/>
          <w:sz w:val="26"/>
          <w:szCs w:val="26"/>
        </w:rPr>
      </w:pPr>
      <w:r w:rsidRPr="00134898">
        <w:rPr>
          <w:rFonts w:ascii="David" w:hAnsi="David" w:hint="cs"/>
          <w:noProof w:val="0"/>
          <w:sz w:val="26"/>
          <w:szCs w:val="26"/>
          <w:rtl/>
        </w:rPr>
        <w:t xml:space="preserve">ויוער, כי </w:t>
      </w:r>
      <w:r>
        <w:rPr>
          <w:rFonts w:ascii="David" w:hAnsi="David" w:hint="cs"/>
          <w:noProof w:val="0"/>
          <w:sz w:val="26"/>
          <w:szCs w:val="26"/>
          <w:rtl/>
        </w:rPr>
        <w:t>לא ניתן להתעלם מהמקום המדויק שבו</w:t>
      </w:r>
      <w:r w:rsidRPr="00134898">
        <w:rPr>
          <w:rFonts w:ascii="David" w:hAnsi="David" w:hint="cs"/>
          <w:noProof w:val="0"/>
          <w:sz w:val="26"/>
          <w:szCs w:val="26"/>
          <w:rtl/>
        </w:rPr>
        <w:t xml:space="preserve"> נעשית הפעילות. החברות הן חברות נפרדות, ועמדת המערערת</w:t>
      </w:r>
      <w:r>
        <w:rPr>
          <w:rFonts w:ascii="David" w:hAnsi="David" w:hint="cs"/>
          <w:noProof w:val="0"/>
          <w:sz w:val="26"/>
          <w:szCs w:val="26"/>
          <w:rtl/>
        </w:rPr>
        <w:t xml:space="preserve"> שמערבת ומערבבת בין החברות השונות,</w:t>
      </w:r>
      <w:r w:rsidRPr="00134898">
        <w:rPr>
          <w:rFonts w:ascii="David" w:hAnsi="David" w:hint="cs"/>
          <w:noProof w:val="0"/>
          <w:sz w:val="26"/>
          <w:szCs w:val="26"/>
          <w:rtl/>
        </w:rPr>
        <w:t xml:space="preserve"> עומדת בניגוד לעקרון ה</w:t>
      </w:r>
      <w:r>
        <w:rPr>
          <w:rFonts w:ascii="David" w:hAnsi="David" w:hint="cs"/>
          <w:noProof w:val="0"/>
          <w:sz w:val="26"/>
          <w:szCs w:val="26"/>
          <w:rtl/>
        </w:rPr>
        <w:t>א</w:t>
      </w:r>
      <w:r w:rsidRPr="00134898">
        <w:rPr>
          <w:rFonts w:ascii="David" w:hAnsi="David" w:hint="cs"/>
          <w:noProof w:val="0"/>
          <w:sz w:val="26"/>
          <w:szCs w:val="26"/>
          <w:rtl/>
        </w:rPr>
        <w:t>יש</w:t>
      </w:r>
      <w:r>
        <w:rPr>
          <w:rFonts w:ascii="David" w:hAnsi="David" w:hint="cs"/>
          <w:noProof w:val="0"/>
          <w:sz w:val="26"/>
          <w:szCs w:val="26"/>
          <w:rtl/>
        </w:rPr>
        <w:t>י</w:t>
      </w:r>
      <w:r w:rsidRPr="00134898">
        <w:rPr>
          <w:rFonts w:ascii="David" w:hAnsi="David" w:hint="cs"/>
          <w:noProof w:val="0"/>
          <w:sz w:val="26"/>
          <w:szCs w:val="26"/>
          <w:rtl/>
        </w:rPr>
        <w:t>ות המשפטית הנפרדת. לא ניתן להחליט שיום</w:t>
      </w:r>
      <w:r>
        <w:rPr>
          <w:rFonts w:ascii="David" w:hAnsi="David" w:hint="cs"/>
          <w:noProof w:val="0"/>
          <w:sz w:val="26"/>
          <w:szCs w:val="26"/>
          <w:rtl/>
        </w:rPr>
        <w:t xml:space="preserve"> אחד</w:t>
      </w:r>
      <w:r w:rsidRPr="00134898">
        <w:rPr>
          <w:rFonts w:ascii="David" w:hAnsi="David" w:hint="cs"/>
          <w:noProof w:val="0"/>
          <w:sz w:val="26"/>
          <w:szCs w:val="26"/>
          <w:rtl/>
        </w:rPr>
        <w:t xml:space="preserve"> ה</w:t>
      </w:r>
      <w:r>
        <w:rPr>
          <w:rFonts w:ascii="David" w:hAnsi="David" w:hint="cs"/>
          <w:noProof w:val="0"/>
          <w:sz w:val="26"/>
          <w:szCs w:val="26"/>
          <w:rtl/>
        </w:rPr>
        <w:t>פעילות</w:t>
      </w:r>
      <w:r w:rsidRPr="00134898">
        <w:rPr>
          <w:rFonts w:ascii="David" w:hAnsi="David" w:hint="cs"/>
          <w:noProof w:val="0"/>
          <w:sz w:val="26"/>
          <w:szCs w:val="26"/>
          <w:rtl/>
        </w:rPr>
        <w:t xml:space="preserve"> נעשית </w:t>
      </w:r>
      <w:r>
        <w:rPr>
          <w:rFonts w:ascii="David" w:hAnsi="David" w:hint="cs"/>
          <w:noProof w:val="0"/>
          <w:sz w:val="26"/>
          <w:szCs w:val="26"/>
          <w:rtl/>
        </w:rPr>
        <w:t>בחברה א', ויום אחר בחברה ב'</w:t>
      </w:r>
      <w:r w:rsidRPr="00134898">
        <w:rPr>
          <w:rFonts w:ascii="David" w:hAnsi="David" w:hint="cs"/>
          <w:noProof w:val="0"/>
          <w:sz w:val="26"/>
          <w:szCs w:val="26"/>
          <w:rtl/>
        </w:rPr>
        <w:t xml:space="preserve">. כאשר נרכשת חברה, יש לרכוש ממנה בנפרד את הפעילות, </w:t>
      </w:r>
      <w:r>
        <w:rPr>
          <w:rFonts w:ascii="David" w:hAnsi="David" w:hint="cs"/>
          <w:noProof w:val="0"/>
          <w:sz w:val="26"/>
          <w:szCs w:val="26"/>
          <w:rtl/>
        </w:rPr>
        <w:t>ולרכישת או אי-רכישת הפעילות</w:t>
      </w:r>
      <w:r w:rsidRPr="00134898">
        <w:rPr>
          <w:rFonts w:ascii="David" w:hAnsi="David" w:hint="cs"/>
          <w:noProof w:val="0"/>
          <w:sz w:val="26"/>
          <w:szCs w:val="26"/>
          <w:rtl/>
        </w:rPr>
        <w:t xml:space="preserve"> יש</w:t>
      </w:r>
      <w:r>
        <w:rPr>
          <w:rFonts w:ascii="David" w:hAnsi="David" w:hint="cs"/>
          <w:noProof w:val="0"/>
          <w:sz w:val="26"/>
          <w:szCs w:val="26"/>
          <w:rtl/>
        </w:rPr>
        <w:t xml:space="preserve"> גם</w:t>
      </w:r>
      <w:r w:rsidRPr="00134898">
        <w:rPr>
          <w:rFonts w:ascii="David" w:hAnsi="David" w:hint="cs"/>
          <w:noProof w:val="0"/>
          <w:sz w:val="26"/>
          <w:szCs w:val="26"/>
          <w:rtl/>
        </w:rPr>
        <w:t xml:space="preserve"> משמעות מיסויית. </w:t>
      </w:r>
    </w:p>
    <w:p w:rsidR="00B3060C" w:rsidRPr="00075312" w:rsidRDefault="00B3060C" w:rsidP="00B3060C">
      <w:pPr>
        <w:numPr>
          <w:ilvl w:val="0"/>
          <w:numId w:val="1"/>
        </w:numPr>
        <w:spacing w:after="240" w:line="360" w:lineRule="auto"/>
        <w:jc w:val="both"/>
        <w:rPr>
          <w:rFonts w:ascii="David" w:hAnsi="David"/>
          <w:noProof w:val="0"/>
          <w:sz w:val="26"/>
          <w:szCs w:val="26"/>
        </w:rPr>
      </w:pPr>
      <w:r w:rsidRPr="00075312">
        <w:rPr>
          <w:rFonts w:ascii="David" w:hAnsi="David" w:hint="cs"/>
          <w:noProof w:val="0"/>
          <w:sz w:val="26"/>
          <w:szCs w:val="26"/>
          <w:rtl/>
        </w:rPr>
        <w:lastRenderedPageBreak/>
        <w:t>המערערת מפנה בסיכומיה לשני סעיפים מתוך</w:t>
      </w:r>
      <w:r>
        <w:rPr>
          <w:rFonts w:ascii="David" w:hAnsi="David" w:hint="cs"/>
          <w:noProof w:val="0"/>
          <w:sz w:val="26"/>
          <w:szCs w:val="26"/>
          <w:rtl/>
        </w:rPr>
        <w:t xml:space="preserve"> שני</w:t>
      </w:r>
      <w:r w:rsidRPr="00075312">
        <w:rPr>
          <w:rFonts w:ascii="David" w:hAnsi="David" w:hint="cs"/>
          <w:noProof w:val="0"/>
          <w:sz w:val="26"/>
          <w:szCs w:val="26"/>
          <w:rtl/>
        </w:rPr>
        <w:t xml:space="preserve"> זימונים לאסיפה הכללית</w:t>
      </w:r>
      <w:r>
        <w:rPr>
          <w:rFonts w:ascii="David" w:hAnsi="David" w:hint="cs"/>
          <w:noProof w:val="0"/>
          <w:sz w:val="26"/>
          <w:szCs w:val="26"/>
          <w:rtl/>
        </w:rPr>
        <w:t xml:space="preserve"> לצורך אישור עסקאות או.די.איי ו-איי נט,</w:t>
      </w:r>
      <w:r w:rsidRPr="00075312">
        <w:rPr>
          <w:rFonts w:ascii="David" w:hAnsi="David" w:hint="cs"/>
          <w:noProof w:val="0"/>
          <w:sz w:val="26"/>
          <w:szCs w:val="26"/>
          <w:rtl/>
        </w:rPr>
        <w:t xml:space="preserve"> המוכיחים לדידה כי </w:t>
      </w:r>
      <w:r>
        <w:rPr>
          <w:rFonts w:ascii="David" w:hAnsi="David" w:hint="cs"/>
          <w:noProof w:val="0"/>
          <w:sz w:val="26"/>
          <w:szCs w:val="26"/>
          <w:rtl/>
        </w:rPr>
        <w:t>הפעילות של חברות המטרה</w:t>
      </w:r>
      <w:r w:rsidRPr="00075312">
        <w:rPr>
          <w:rFonts w:ascii="David" w:hAnsi="David" w:hint="cs"/>
          <w:noProof w:val="0"/>
          <w:sz w:val="26"/>
          <w:szCs w:val="26"/>
          <w:rtl/>
        </w:rPr>
        <w:t xml:space="preserve"> הייתה אמורה להתבצע במערערת דווקא (</w:t>
      </w:r>
      <w:r>
        <w:rPr>
          <w:rFonts w:ascii="David" w:hAnsi="David" w:hint="cs"/>
          <w:noProof w:val="0"/>
          <w:sz w:val="26"/>
          <w:szCs w:val="26"/>
          <w:rtl/>
        </w:rPr>
        <w:t xml:space="preserve">בהתאמה, </w:t>
      </w:r>
      <w:r w:rsidRPr="00075312">
        <w:rPr>
          <w:rFonts w:ascii="David" w:hAnsi="David" w:hint="cs"/>
          <w:noProof w:val="0"/>
          <w:sz w:val="26"/>
          <w:szCs w:val="26"/>
          <w:rtl/>
        </w:rPr>
        <w:t>עמ' 98 לתצהיר נציג המערערת, סעיף 2.15.2: "</w:t>
      </w:r>
      <w:r w:rsidRPr="00075312">
        <w:rPr>
          <w:rFonts w:ascii="David" w:hAnsi="David"/>
          <w:b/>
          <w:bCs/>
          <w:noProof w:val="0"/>
          <w:sz w:val="26"/>
          <w:szCs w:val="26"/>
          <w:rtl/>
        </w:rPr>
        <w:t>במסגרת עסקת המיזוג, החברה תקלוט את פעילות או.די.איי בתחום אבטחת המידע ופיתוח ושיווק פתרונות לאבטחת מידע ארגוני, לצורך שיתוף מאובטח ומבוקר של מידע</w:t>
      </w:r>
      <w:r w:rsidRPr="00075312">
        <w:rPr>
          <w:rFonts w:ascii="David" w:hAnsi="David" w:hint="cs"/>
          <w:noProof w:val="0"/>
          <w:sz w:val="26"/>
          <w:szCs w:val="26"/>
          <w:rtl/>
        </w:rPr>
        <w:t>"; ועמ' 418, סעיף 2.17.1: "</w:t>
      </w:r>
      <w:r w:rsidRPr="00075312">
        <w:rPr>
          <w:rFonts w:ascii="David" w:hAnsi="David"/>
          <w:b/>
          <w:bCs/>
          <w:noProof w:val="0"/>
          <w:sz w:val="26"/>
          <w:szCs w:val="26"/>
          <w:rtl/>
        </w:rPr>
        <w:t>העסקה תאפשר לחברה להכניס לתוכה תוכן כלכלי ולפתח פעילות חדשה. על כן העסקה תיטיב עם החברה</w:t>
      </w:r>
      <w:r>
        <w:rPr>
          <w:rFonts w:ascii="David" w:hAnsi="David" w:hint="cs"/>
          <w:noProof w:val="0"/>
          <w:sz w:val="26"/>
          <w:szCs w:val="26"/>
          <w:rtl/>
        </w:rPr>
        <w:t>"</w:t>
      </w:r>
      <w:r w:rsidRPr="00075312">
        <w:rPr>
          <w:rFonts w:ascii="David" w:hAnsi="David" w:hint="cs"/>
          <w:noProof w:val="0"/>
          <w:sz w:val="26"/>
          <w:szCs w:val="26"/>
          <w:rtl/>
        </w:rPr>
        <w:t xml:space="preserve">). </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אין באמור באותם סעיפים כדי להוכיח, בוודאי שלא ברמה הנדרשת, כי הפעילות הייתה מתבצעת במערערת. הסעיף הראשון נלקח מתוך מעין טיוטה שלא ברור מה טיבה והרוויה בהערות מחבר, ואילו הסעיף השני אין בו ללמד כי הפעילות של חברת המטרה בהכרח תעבור למערערת. "תוכן כלכלי" ו-"פיתוח פעילות חדשה" הם מונחים כלליים, שאינם מעידים בהכרח על קליטת פעילות חברת המטרה במערערת. </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מעבר לכך, כאשר ההוכחה היחידה לקליטת הפעילות (קליטה שאינה דבר של מה בכך והיא בעלת משמעויות נרחבות) הם סעיפים אגביים, אין הדבר עומד ברף ההוכחה הנדרש (וראו התבחינים שנקבעו בעניין </w:t>
      </w:r>
      <w:r w:rsidRPr="00075312">
        <w:rPr>
          <w:rFonts w:ascii="David" w:hAnsi="David" w:hint="cs"/>
          <w:b/>
          <w:bCs/>
          <w:noProof w:val="0"/>
          <w:sz w:val="26"/>
          <w:szCs w:val="26"/>
          <w:rtl/>
        </w:rPr>
        <w:t>צביון</w:t>
      </w:r>
      <w:r>
        <w:rPr>
          <w:rFonts w:ascii="David" w:hAnsi="David" w:hint="cs"/>
          <w:noProof w:val="0"/>
          <w:sz w:val="26"/>
          <w:szCs w:val="26"/>
          <w:rtl/>
        </w:rPr>
        <w:t xml:space="preserve"> ובעניין </w:t>
      </w:r>
      <w:r w:rsidRPr="00075312">
        <w:rPr>
          <w:rFonts w:ascii="David" w:hAnsi="David" w:hint="cs"/>
          <w:b/>
          <w:bCs/>
          <w:noProof w:val="0"/>
          <w:sz w:val="26"/>
          <w:szCs w:val="26"/>
          <w:rtl/>
        </w:rPr>
        <w:t>איטום ובניה</w:t>
      </w:r>
      <w:r>
        <w:rPr>
          <w:rFonts w:ascii="David" w:hAnsi="David" w:hint="cs"/>
          <w:noProof w:val="0"/>
          <w:sz w:val="26"/>
          <w:szCs w:val="26"/>
          <w:rtl/>
        </w:rPr>
        <w:t>). על בסיס שני סעיפים אלו בלבד לא ניתן לבסס קביעה לפיה למערערת הייתה פעילות הצפויה להניב הכנסות החייבות במע"מ. לא הוצגה כל תוכנית מסודרת להעברת הפעילות, לא הוכחה תשתית ארגונית, והסעיפים מתוך הזימונים לאסיפה הכללית אינם חורגים מגדר של רעיון היולי וערטילאי. ממילא, לכל היותר, האמור באותם סעיפים יכול ללמד על העברת הפעילות בשתיים מתוך ארבע העסקאות, והמערערת לא טענה בפני בית המשפט אילו מבין התשומות יש לשייך לעסקאות אלו דווקא.</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אין כל משמעות לעובדה שהמערערת היא זו שהייתה מגייסת את ההון הנדרש לפעילות. גיוס כספים אין משמעו כי הפעילות הריאלית תבוצע במערערת דווקא, והיא יכולה להזרים את ההון שגייסה לחברת המטרה (עמ' 14, ש' 29 </w:t>
      </w:r>
      <w:r>
        <w:rPr>
          <w:rFonts w:ascii="David" w:hAnsi="David"/>
          <w:noProof w:val="0"/>
          <w:sz w:val="26"/>
          <w:szCs w:val="26"/>
          <w:rtl/>
        </w:rPr>
        <w:t>–</w:t>
      </w:r>
      <w:r>
        <w:rPr>
          <w:rFonts w:ascii="David" w:hAnsi="David" w:hint="cs"/>
          <w:noProof w:val="0"/>
          <w:sz w:val="26"/>
          <w:szCs w:val="26"/>
          <w:rtl/>
        </w:rPr>
        <w:t xml:space="preserve"> 30; עמ' 17, ש' 5 </w:t>
      </w:r>
      <w:r>
        <w:rPr>
          <w:rFonts w:ascii="David" w:hAnsi="David"/>
          <w:noProof w:val="0"/>
          <w:sz w:val="26"/>
          <w:szCs w:val="26"/>
          <w:rtl/>
        </w:rPr>
        <w:t>–</w:t>
      </w:r>
      <w:r>
        <w:rPr>
          <w:rFonts w:ascii="David" w:hAnsi="David" w:hint="cs"/>
          <w:noProof w:val="0"/>
          <w:sz w:val="26"/>
          <w:szCs w:val="26"/>
          <w:rtl/>
        </w:rPr>
        <w:t xml:space="preserve"> 6 לפרוטוקול וכן סעיף 68 לסיכומי המערערת). גם נציג המערערת לא הצליח להסביר מדוע הפעילות העתידית של המערערת לא מסתכמת בגיוס כספים ומדוע גיוס כספים על ידי המערערת משמעו גם ביצוע הפעילות הריאלית במערערת (עמ' 12, ש' 26 </w:t>
      </w:r>
      <w:r>
        <w:rPr>
          <w:rFonts w:ascii="David" w:hAnsi="David"/>
          <w:noProof w:val="0"/>
          <w:sz w:val="26"/>
          <w:szCs w:val="26"/>
          <w:rtl/>
        </w:rPr>
        <w:t>–</w:t>
      </w:r>
      <w:r>
        <w:rPr>
          <w:rFonts w:ascii="David" w:hAnsi="David" w:hint="cs"/>
          <w:noProof w:val="0"/>
          <w:sz w:val="26"/>
          <w:szCs w:val="26"/>
          <w:rtl/>
        </w:rPr>
        <w:t xml:space="preserve"> 33 לפרוטוקול). ואכן, גם לדברי נציג המערערת, הפעילות הריאלית יכולה להתבצע בכל אחת מהחברות (עמ' 13, ש' 13; עמ' 15, ש' 30 </w:t>
      </w:r>
      <w:r>
        <w:rPr>
          <w:rFonts w:ascii="David" w:hAnsi="David"/>
          <w:noProof w:val="0"/>
          <w:sz w:val="26"/>
          <w:szCs w:val="26"/>
          <w:rtl/>
        </w:rPr>
        <w:t>–</w:t>
      </w:r>
      <w:r>
        <w:rPr>
          <w:rFonts w:ascii="David" w:hAnsi="David" w:hint="cs"/>
          <w:noProof w:val="0"/>
          <w:sz w:val="26"/>
          <w:szCs w:val="26"/>
          <w:rtl/>
        </w:rPr>
        <w:t xml:space="preserve"> 32 לפרוטוקול). </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lastRenderedPageBreak/>
        <w:t xml:space="preserve">המערערת טוענת כי מבחינה כלכלית מהותית, שעה שהיא הייתה אמורה להחזיק בחברת המטרה, ואך ורק בה, למעשה הפעילות מבוצעת בה. אין בידי לקבל טענה זו. טענה זו חותרת תחת הכלל הבסיסי בדבר האישיות המשפטית הנפרדת. החברות הן לא אותן החברות ולעצם העברת הפעילות משמעות מיסויית, כאמור לעיל. </w:t>
      </w:r>
    </w:p>
    <w:p w:rsidR="00B3060C" w:rsidRDefault="00B3060C" w:rsidP="009D378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 xml:space="preserve">יוער כי בניגוד לטענות המערערת, הדבר אינו עומד בסתירה לכלל בדיני המס לפיו יש לתור אחר המהות הכלכלית של העסקה. בענייננו, המהות הכלכלית האמיתית היא מיזוג בין חברות, כאשר נשמרת ההפרדה התאגידית ביניהן. לעיתים קיימות כמה דרכים להגיע לאותה התוצאה, למשל במקרים של מיזוג ורכישת חברות. רק לשם ההמחשה, המערערת הייתה יכולה לרכוש את חברת המטרה ישירות, היא הייתה יכולה לרכוש רק את הפעילות, היא הייתה יכולה להתמזג במיזוג משולש הופכי או בהחלפת מניות ועוד כהנה וכהנה אפשרויות. למערערת היו יתרונות מיסויים משמעותיים בדרך שנבחרה, כפי שהמערערת עצמה מודה בסעיפים 58 </w:t>
      </w:r>
      <w:r>
        <w:rPr>
          <w:rFonts w:ascii="David" w:hAnsi="David"/>
          <w:noProof w:val="0"/>
          <w:sz w:val="26"/>
          <w:szCs w:val="26"/>
          <w:rtl/>
        </w:rPr>
        <w:t>–</w:t>
      </w:r>
      <w:r>
        <w:rPr>
          <w:rFonts w:ascii="David" w:hAnsi="David" w:hint="cs"/>
          <w:noProof w:val="0"/>
          <w:sz w:val="26"/>
          <w:szCs w:val="26"/>
          <w:rtl/>
        </w:rPr>
        <w:t xml:space="preserve"> 60 לסיכומיה (בתמצית, במיזוג לפי הוראות סעיף 103כ לפקודת מס הכנסה [נוסח חדש], ניתן לדחות את תשלום המס למועד המימוש), ועל כן, כאשר זו הדרך שנבחרה למיזוג, יש לבחון את ההיבט המיסויי של</w:t>
      </w:r>
      <w:r w:rsidR="009D378C">
        <w:rPr>
          <w:rFonts w:ascii="David" w:hAnsi="David" w:hint="cs"/>
          <w:noProof w:val="0"/>
          <w:sz w:val="26"/>
          <w:szCs w:val="26"/>
          <w:rtl/>
        </w:rPr>
        <w:t>ו</w:t>
      </w:r>
      <w:r>
        <w:rPr>
          <w:rFonts w:ascii="David" w:hAnsi="David" w:hint="cs"/>
          <w:noProof w:val="0"/>
          <w:sz w:val="26"/>
          <w:szCs w:val="26"/>
          <w:rtl/>
        </w:rPr>
        <w:t xml:space="preserve"> על כלל גווניו. הצדדים היו יכולים לבחור בדרך של מכירת הפעילות כך שלא הייתה מחלוקת שהיא תתבצע במערערת, אולם מכירה שכזו הייתה גוררת תשלום מסים בהתאם. משכך, המהות הכלכלית האמיתית של העסקה היא מיזוג בדרך של החלפת מניות, על כלל ההשלכות הנגזרות ממיזוג בדרך זו. אין הדבר דומה למקרים בהם מי מהצדדים מציג מצג מסוים, כאשר המהות הכלכלית האמיתית של העסקה היא שונה. למשל, השכרה של נכס כאשר המהות היא מכירה של אותו נכס. למעשה, המערערת מבקשת מבית המשפט לקבוע כי היא ניסתה לבצע עסקה מסוימת (רכישת פעילות) באצטלה של עסקה אחרת (מיזוג על דרך של החלפת מניות), על מנת להשיג יתרון מיסויי. זאת לא ניתן לקבל</w:t>
      </w:r>
      <w:r w:rsidRPr="00197016">
        <w:rPr>
          <w:rFonts w:ascii="David" w:hAnsi="David" w:hint="cs"/>
          <w:noProof w:val="0"/>
          <w:sz w:val="26"/>
          <w:szCs w:val="26"/>
          <w:rtl/>
        </w:rPr>
        <w:t xml:space="preserve"> </w:t>
      </w:r>
      <w:r>
        <w:rPr>
          <w:rFonts w:ascii="David" w:hAnsi="David" w:hint="cs"/>
          <w:noProof w:val="0"/>
          <w:sz w:val="26"/>
          <w:szCs w:val="26"/>
          <w:rtl/>
        </w:rPr>
        <w:t>והדבר מהווה תכנון מס אסור.</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בכל הנוגע לתשומות שנוגעות לשימור השלד הבורסאי של המערערת, לא מצאתי כי היה סיכוי סביר כי התשומות ישמשו לפעילות ריאלית. כאמור, עסקאות המיזוג שהיו על הפרק, לא הקימו סיכוי סביר להכנסה של פעילות ריאלית. למותר לציין כי שעה שלמערערת לא הייתה כל פעילות, התשומות שנועדו לשימור לא היו קשורות לפעילות ריאלית.</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יש לדחות את טענת המערערת לפיה יש להתחשב בתשומות</w:t>
      </w:r>
      <w:r w:rsidRPr="00134898">
        <w:rPr>
          <w:rFonts w:ascii="David" w:hAnsi="David" w:hint="cs"/>
          <w:noProof w:val="0"/>
          <w:sz w:val="26"/>
          <w:szCs w:val="26"/>
          <w:rtl/>
        </w:rPr>
        <w:t xml:space="preserve"> שהוצ</w:t>
      </w:r>
      <w:r>
        <w:rPr>
          <w:rFonts w:ascii="David" w:hAnsi="David" w:hint="cs"/>
          <w:noProof w:val="0"/>
          <w:sz w:val="26"/>
          <w:szCs w:val="26"/>
          <w:rtl/>
        </w:rPr>
        <w:t>יאה</w:t>
      </w:r>
      <w:r w:rsidRPr="00134898">
        <w:rPr>
          <w:rFonts w:ascii="David" w:hAnsi="David" w:hint="cs"/>
          <w:noProof w:val="0"/>
          <w:sz w:val="26"/>
          <w:szCs w:val="26"/>
          <w:rtl/>
        </w:rPr>
        <w:t xml:space="preserve"> במובן הרחב לשם שימור המבנה התאגידי</w:t>
      </w:r>
      <w:r>
        <w:rPr>
          <w:rFonts w:ascii="David" w:hAnsi="David" w:hint="cs"/>
          <w:noProof w:val="0"/>
          <w:sz w:val="26"/>
          <w:szCs w:val="26"/>
          <w:rtl/>
        </w:rPr>
        <w:t xml:space="preserve">, ללא קשר ישיר לפעילות ריאלית צפויה. </w:t>
      </w:r>
      <w:r w:rsidRPr="00134898">
        <w:rPr>
          <w:rFonts w:ascii="David" w:hAnsi="David" w:hint="cs"/>
          <w:noProof w:val="0"/>
          <w:sz w:val="26"/>
          <w:szCs w:val="26"/>
          <w:rtl/>
        </w:rPr>
        <w:t xml:space="preserve">תחת ההנחה שמטרת </w:t>
      </w:r>
      <w:r w:rsidRPr="00134898">
        <w:rPr>
          <w:rFonts w:ascii="David" w:hAnsi="David" w:hint="cs"/>
          <w:noProof w:val="0"/>
          <w:sz w:val="26"/>
          <w:szCs w:val="26"/>
          <w:rtl/>
        </w:rPr>
        <w:lastRenderedPageBreak/>
        <w:t xml:space="preserve">העל של חברה היא רווח, </w:t>
      </w:r>
      <w:r w:rsidR="008527C4">
        <w:rPr>
          <w:rFonts w:ascii="David" w:hAnsi="David" w:hint="cs"/>
          <w:noProof w:val="0"/>
          <w:sz w:val="26"/>
          <w:szCs w:val="26"/>
          <w:rtl/>
        </w:rPr>
        <w:t>הרי ש</w:t>
      </w:r>
      <w:r>
        <w:rPr>
          <w:rFonts w:ascii="David" w:hAnsi="David" w:hint="cs"/>
          <w:noProof w:val="0"/>
          <w:sz w:val="26"/>
          <w:szCs w:val="26"/>
          <w:rtl/>
        </w:rPr>
        <w:t>אם יתאפשר ניכוי מס תשומות באופן רחב, כמעט ולא תימצא</w:t>
      </w:r>
      <w:r w:rsidRPr="00134898">
        <w:rPr>
          <w:rFonts w:ascii="David" w:hAnsi="David" w:hint="cs"/>
          <w:noProof w:val="0"/>
          <w:sz w:val="26"/>
          <w:szCs w:val="26"/>
          <w:rtl/>
        </w:rPr>
        <w:t xml:space="preserve"> תשומה ש</w:t>
      </w:r>
      <w:r>
        <w:rPr>
          <w:rFonts w:ascii="David" w:hAnsi="David" w:hint="cs"/>
          <w:noProof w:val="0"/>
          <w:sz w:val="26"/>
          <w:szCs w:val="26"/>
          <w:rtl/>
        </w:rPr>
        <w:t xml:space="preserve">לא ניתן יהיה לנכותה. </w:t>
      </w:r>
      <w:r w:rsidRPr="00134898">
        <w:rPr>
          <w:rFonts w:ascii="David" w:hAnsi="David" w:hint="cs"/>
          <w:noProof w:val="0"/>
          <w:sz w:val="26"/>
          <w:szCs w:val="26"/>
          <w:rtl/>
        </w:rPr>
        <w:t xml:space="preserve">כל </w:t>
      </w:r>
      <w:r>
        <w:rPr>
          <w:rFonts w:ascii="David" w:hAnsi="David" w:hint="cs"/>
          <w:noProof w:val="0"/>
          <w:sz w:val="26"/>
          <w:szCs w:val="26"/>
          <w:rtl/>
        </w:rPr>
        <w:t>הוצאה ו</w:t>
      </w:r>
      <w:r w:rsidRPr="00134898">
        <w:rPr>
          <w:rFonts w:ascii="David" w:hAnsi="David" w:hint="cs"/>
          <w:noProof w:val="0"/>
          <w:sz w:val="26"/>
          <w:szCs w:val="26"/>
          <w:rtl/>
        </w:rPr>
        <w:t>תשומה משמש</w:t>
      </w:r>
      <w:r>
        <w:rPr>
          <w:rFonts w:ascii="David" w:hAnsi="David" w:hint="cs"/>
          <w:noProof w:val="0"/>
          <w:sz w:val="26"/>
          <w:szCs w:val="26"/>
          <w:rtl/>
        </w:rPr>
        <w:t>ו</w:t>
      </w:r>
      <w:r w:rsidRPr="00134898">
        <w:rPr>
          <w:rFonts w:ascii="David" w:hAnsi="David" w:hint="cs"/>
          <w:noProof w:val="0"/>
          <w:sz w:val="26"/>
          <w:szCs w:val="26"/>
          <w:rtl/>
        </w:rPr>
        <w:t>ת בסופו של דבר ל</w:t>
      </w:r>
      <w:r>
        <w:rPr>
          <w:rFonts w:ascii="David" w:hAnsi="David" w:hint="cs"/>
          <w:noProof w:val="0"/>
          <w:sz w:val="26"/>
          <w:szCs w:val="26"/>
          <w:rtl/>
        </w:rPr>
        <w:t xml:space="preserve">צורך </w:t>
      </w:r>
      <w:r w:rsidRPr="00134898">
        <w:rPr>
          <w:rFonts w:ascii="David" w:hAnsi="David" w:hint="cs"/>
          <w:noProof w:val="0"/>
          <w:sz w:val="26"/>
          <w:szCs w:val="26"/>
          <w:rtl/>
        </w:rPr>
        <w:t>הכנסות</w:t>
      </w:r>
      <w:r>
        <w:rPr>
          <w:rFonts w:ascii="David" w:hAnsi="David" w:hint="cs"/>
          <w:noProof w:val="0"/>
          <w:sz w:val="26"/>
          <w:szCs w:val="26"/>
          <w:rtl/>
        </w:rPr>
        <w:t xml:space="preserve"> מסוג כזה או אחר,</w:t>
      </w:r>
      <w:r w:rsidRPr="00134898">
        <w:rPr>
          <w:rFonts w:ascii="David" w:hAnsi="David" w:hint="cs"/>
          <w:noProof w:val="0"/>
          <w:sz w:val="26"/>
          <w:szCs w:val="26"/>
          <w:rtl/>
        </w:rPr>
        <w:t xml:space="preserve"> </w:t>
      </w:r>
      <w:r>
        <w:rPr>
          <w:rFonts w:ascii="David" w:hAnsi="David" w:hint="cs"/>
          <w:noProof w:val="0"/>
          <w:sz w:val="26"/>
          <w:szCs w:val="26"/>
          <w:rtl/>
        </w:rPr>
        <w:t>ופירוש רחב מדי, יהפוך במידה רבה את הוראות החוק והפסיקה לאות מתה</w:t>
      </w:r>
      <w:r w:rsidRPr="00134898">
        <w:rPr>
          <w:rFonts w:ascii="David" w:hAnsi="David" w:hint="cs"/>
          <w:noProof w:val="0"/>
          <w:sz w:val="26"/>
          <w:szCs w:val="26"/>
          <w:rtl/>
        </w:rPr>
        <w:t>.</w:t>
      </w:r>
      <w:r>
        <w:rPr>
          <w:rFonts w:ascii="David" w:hAnsi="David" w:hint="cs"/>
          <w:noProof w:val="0"/>
          <w:sz w:val="26"/>
          <w:szCs w:val="26"/>
          <w:rtl/>
        </w:rPr>
        <w:t xml:space="preserve"> כך למשל, תקנה 18 לתקנות מע"מ עוסקת ב"תשומות מעורבות". אם תתקבל הטענה שמטרת העל של כל תשומה שמוציאה חברה היא פעילות החברה ויצירת הכנסה, הרי שכמעט ולא יהיו תשומות מעורבות, שכן כולן הוצאו לצורך כזה או אחר של החברה. יש להראות כי התשומה מיועדת </w:t>
      </w:r>
      <w:r w:rsidRPr="00134898">
        <w:rPr>
          <w:rFonts w:ascii="David" w:hAnsi="David" w:hint="cs"/>
          <w:noProof w:val="0"/>
          <w:sz w:val="26"/>
          <w:szCs w:val="26"/>
          <w:rtl/>
        </w:rPr>
        <w:t>ל</w:t>
      </w:r>
      <w:r>
        <w:rPr>
          <w:rFonts w:ascii="David" w:hAnsi="David" w:hint="cs"/>
          <w:noProof w:val="0"/>
          <w:sz w:val="26"/>
          <w:szCs w:val="26"/>
          <w:rtl/>
        </w:rPr>
        <w:t xml:space="preserve">יצירת </w:t>
      </w:r>
      <w:r w:rsidRPr="00134898">
        <w:rPr>
          <w:rFonts w:ascii="David" w:hAnsi="David" w:hint="cs"/>
          <w:noProof w:val="0"/>
          <w:sz w:val="26"/>
          <w:szCs w:val="26"/>
          <w:rtl/>
        </w:rPr>
        <w:t>הכנסה</w:t>
      </w:r>
      <w:r>
        <w:rPr>
          <w:rFonts w:ascii="David" w:hAnsi="David" w:hint="cs"/>
          <w:noProof w:val="0"/>
          <w:sz w:val="26"/>
          <w:szCs w:val="26"/>
          <w:rtl/>
        </w:rPr>
        <w:t xml:space="preserve"> החייבת במע"מ</w:t>
      </w:r>
      <w:r w:rsidRPr="00134898">
        <w:rPr>
          <w:rFonts w:ascii="David" w:hAnsi="David" w:hint="cs"/>
          <w:noProof w:val="0"/>
          <w:sz w:val="26"/>
          <w:szCs w:val="26"/>
          <w:rtl/>
        </w:rPr>
        <w:t xml:space="preserve">, ולא </w:t>
      </w:r>
      <w:r>
        <w:rPr>
          <w:rFonts w:ascii="David" w:hAnsi="David" w:hint="cs"/>
          <w:noProof w:val="0"/>
          <w:sz w:val="26"/>
          <w:szCs w:val="26"/>
          <w:rtl/>
        </w:rPr>
        <w:t>די בקשר</w:t>
      </w:r>
      <w:r w:rsidRPr="00134898">
        <w:rPr>
          <w:rFonts w:ascii="David" w:hAnsi="David" w:hint="cs"/>
          <w:noProof w:val="0"/>
          <w:sz w:val="26"/>
          <w:szCs w:val="26"/>
          <w:rtl/>
        </w:rPr>
        <w:t xml:space="preserve"> כללי. </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בהתאם, היה מקום לקבל</w:t>
      </w:r>
      <w:r w:rsidRPr="00134898">
        <w:rPr>
          <w:rFonts w:ascii="David" w:hAnsi="David" w:hint="cs"/>
          <w:noProof w:val="0"/>
          <w:sz w:val="26"/>
          <w:szCs w:val="26"/>
          <w:rtl/>
        </w:rPr>
        <w:t xml:space="preserve"> ניכוי של תשומות </w:t>
      </w:r>
      <w:r>
        <w:rPr>
          <w:rFonts w:ascii="David" w:hAnsi="David" w:hint="cs"/>
          <w:noProof w:val="0"/>
          <w:sz w:val="26"/>
          <w:szCs w:val="26"/>
          <w:rtl/>
        </w:rPr>
        <w:t>שהוצאו</w:t>
      </w:r>
      <w:r w:rsidRPr="00134898">
        <w:rPr>
          <w:rFonts w:ascii="David" w:hAnsi="David" w:hint="cs"/>
          <w:noProof w:val="0"/>
          <w:sz w:val="26"/>
          <w:szCs w:val="26"/>
          <w:rtl/>
        </w:rPr>
        <w:t xml:space="preserve"> לצורך הכנסת פעילות</w:t>
      </w:r>
      <w:r>
        <w:rPr>
          <w:rFonts w:ascii="David" w:hAnsi="David" w:hint="cs"/>
          <w:noProof w:val="0"/>
          <w:sz w:val="26"/>
          <w:szCs w:val="26"/>
          <w:rtl/>
        </w:rPr>
        <w:t xml:space="preserve"> שצפויה להניב הכנסה החייבת במע"מ</w:t>
      </w:r>
      <w:r w:rsidRPr="00134898">
        <w:rPr>
          <w:rFonts w:ascii="David" w:hAnsi="David" w:hint="cs"/>
          <w:noProof w:val="0"/>
          <w:sz w:val="26"/>
          <w:szCs w:val="26"/>
          <w:rtl/>
        </w:rPr>
        <w:t>, למשל רכישת מכונות מיוחדות וכיו"ב. א</w:t>
      </w:r>
      <w:r>
        <w:rPr>
          <w:rFonts w:ascii="David" w:hAnsi="David" w:hint="cs"/>
          <w:noProof w:val="0"/>
          <w:sz w:val="26"/>
          <w:szCs w:val="26"/>
          <w:rtl/>
        </w:rPr>
        <w:t xml:space="preserve">ולם </w:t>
      </w:r>
      <w:r w:rsidRPr="00134898">
        <w:rPr>
          <w:rFonts w:ascii="David" w:hAnsi="David" w:hint="cs"/>
          <w:noProof w:val="0"/>
          <w:sz w:val="26"/>
          <w:szCs w:val="26"/>
          <w:rtl/>
        </w:rPr>
        <w:t>ת</w:t>
      </w:r>
      <w:r>
        <w:rPr>
          <w:rFonts w:ascii="David" w:hAnsi="David" w:hint="cs"/>
          <w:noProof w:val="0"/>
          <w:sz w:val="26"/>
          <w:szCs w:val="26"/>
          <w:rtl/>
        </w:rPr>
        <w:t xml:space="preserve">שומות </w:t>
      </w:r>
      <w:r w:rsidRPr="00134898">
        <w:rPr>
          <w:rFonts w:ascii="David" w:hAnsi="David" w:hint="cs"/>
          <w:noProof w:val="0"/>
          <w:sz w:val="26"/>
          <w:szCs w:val="26"/>
          <w:rtl/>
        </w:rPr>
        <w:t>שקשורות ל</w:t>
      </w:r>
      <w:r>
        <w:rPr>
          <w:rFonts w:ascii="David" w:hAnsi="David" w:hint="cs"/>
          <w:noProof w:val="0"/>
          <w:sz w:val="26"/>
          <w:szCs w:val="26"/>
          <w:rtl/>
        </w:rPr>
        <w:t>מערערת עצמה</w:t>
      </w:r>
      <w:r w:rsidRPr="00134898">
        <w:rPr>
          <w:rFonts w:ascii="David" w:hAnsi="David" w:hint="cs"/>
          <w:noProof w:val="0"/>
          <w:sz w:val="26"/>
          <w:szCs w:val="26"/>
          <w:rtl/>
        </w:rPr>
        <w:t xml:space="preserve">, מבלי </w:t>
      </w:r>
      <w:r>
        <w:rPr>
          <w:rFonts w:ascii="David" w:hAnsi="David" w:hint="cs"/>
          <w:noProof w:val="0"/>
          <w:sz w:val="26"/>
          <w:szCs w:val="26"/>
          <w:rtl/>
        </w:rPr>
        <w:t>שניתן להצביע על</w:t>
      </w:r>
      <w:r w:rsidRPr="00134898">
        <w:rPr>
          <w:rFonts w:ascii="David" w:hAnsi="David" w:hint="cs"/>
          <w:noProof w:val="0"/>
          <w:sz w:val="26"/>
          <w:szCs w:val="26"/>
          <w:rtl/>
        </w:rPr>
        <w:t xml:space="preserve"> הכנסות</w:t>
      </w:r>
      <w:r>
        <w:rPr>
          <w:rFonts w:ascii="David" w:hAnsi="David" w:hint="cs"/>
          <w:noProof w:val="0"/>
          <w:sz w:val="26"/>
          <w:szCs w:val="26"/>
          <w:rtl/>
        </w:rPr>
        <w:t xml:space="preserve"> החייבות במע"מ</w:t>
      </w:r>
      <w:r w:rsidRPr="00134898">
        <w:rPr>
          <w:rFonts w:ascii="David" w:hAnsi="David" w:hint="cs"/>
          <w:noProof w:val="0"/>
          <w:sz w:val="26"/>
          <w:szCs w:val="26"/>
          <w:rtl/>
        </w:rPr>
        <w:t xml:space="preserve"> </w:t>
      </w:r>
      <w:r>
        <w:rPr>
          <w:rFonts w:ascii="David" w:hAnsi="David" w:hint="cs"/>
          <w:noProof w:val="0"/>
          <w:sz w:val="26"/>
          <w:szCs w:val="26"/>
          <w:rtl/>
        </w:rPr>
        <w:t>כתוצאה מהן</w:t>
      </w:r>
      <w:r w:rsidRPr="00134898">
        <w:rPr>
          <w:rFonts w:ascii="David" w:hAnsi="David" w:hint="cs"/>
          <w:noProof w:val="0"/>
          <w:sz w:val="26"/>
          <w:szCs w:val="26"/>
          <w:rtl/>
        </w:rPr>
        <w:t>, קשורות ל</w:t>
      </w:r>
      <w:r>
        <w:rPr>
          <w:rFonts w:ascii="David" w:hAnsi="David" w:hint="cs"/>
          <w:noProof w:val="0"/>
          <w:sz w:val="26"/>
          <w:szCs w:val="26"/>
          <w:rtl/>
        </w:rPr>
        <w:t>מערערת כצרכן סופי,</w:t>
      </w:r>
      <w:r w:rsidRPr="00134898">
        <w:rPr>
          <w:rFonts w:ascii="David" w:hAnsi="David" w:hint="cs"/>
          <w:noProof w:val="0"/>
          <w:sz w:val="26"/>
          <w:szCs w:val="26"/>
          <w:rtl/>
        </w:rPr>
        <w:t xml:space="preserve"> ולא להכנסות</w:t>
      </w:r>
      <w:r>
        <w:rPr>
          <w:rFonts w:ascii="David" w:hAnsi="David" w:hint="cs"/>
          <w:noProof w:val="0"/>
          <w:sz w:val="26"/>
          <w:szCs w:val="26"/>
          <w:rtl/>
        </w:rPr>
        <w:t xml:space="preserve"> החייבות במע"מ</w:t>
      </w:r>
      <w:r w:rsidRPr="00134898">
        <w:rPr>
          <w:rFonts w:ascii="David" w:hAnsi="David" w:hint="cs"/>
          <w:noProof w:val="0"/>
          <w:sz w:val="26"/>
          <w:szCs w:val="26"/>
          <w:rtl/>
        </w:rPr>
        <w:t xml:space="preserve"> של ה</w:t>
      </w:r>
      <w:r>
        <w:rPr>
          <w:rFonts w:ascii="David" w:hAnsi="David" w:hint="cs"/>
          <w:noProof w:val="0"/>
          <w:sz w:val="26"/>
          <w:szCs w:val="26"/>
          <w:rtl/>
        </w:rPr>
        <w:t>מערערת</w:t>
      </w:r>
      <w:r w:rsidRPr="00134898">
        <w:rPr>
          <w:rFonts w:ascii="David" w:hAnsi="David" w:hint="cs"/>
          <w:noProof w:val="0"/>
          <w:sz w:val="26"/>
          <w:szCs w:val="26"/>
          <w:rtl/>
        </w:rPr>
        <w:t>. לצורך העניין, נניח כי המערערת הייתה מתמזגת עם חברה שעוסקת בייצור ו</w:t>
      </w:r>
      <w:r w:rsidR="008527C4">
        <w:rPr>
          <w:rFonts w:ascii="David" w:hAnsi="David" w:hint="cs"/>
          <w:noProof w:val="0"/>
          <w:sz w:val="26"/>
          <w:szCs w:val="26"/>
          <w:rtl/>
        </w:rPr>
        <w:t>ב</w:t>
      </w:r>
      <w:r w:rsidRPr="00134898">
        <w:rPr>
          <w:rFonts w:ascii="David" w:hAnsi="David" w:hint="cs"/>
          <w:noProof w:val="0"/>
          <w:sz w:val="26"/>
          <w:szCs w:val="26"/>
          <w:rtl/>
        </w:rPr>
        <w:t>מכירת מערכות למניעת תאונות דרכים. הפעילות החייבת במע"מ היא מכירת המערכות</w:t>
      </w:r>
      <w:r>
        <w:rPr>
          <w:rFonts w:ascii="David" w:hAnsi="David" w:hint="cs"/>
          <w:noProof w:val="0"/>
          <w:sz w:val="26"/>
          <w:szCs w:val="26"/>
          <w:rtl/>
        </w:rPr>
        <w:t xml:space="preserve"> ויש להתיר תשומות הקשורות בייצור ובמכירת המערכות</w:t>
      </w:r>
      <w:r w:rsidRPr="00134898">
        <w:rPr>
          <w:rFonts w:ascii="David" w:hAnsi="David" w:hint="cs"/>
          <w:noProof w:val="0"/>
          <w:sz w:val="26"/>
          <w:szCs w:val="26"/>
          <w:rtl/>
        </w:rPr>
        <w:t>. התשומות</w:t>
      </w:r>
      <w:r>
        <w:rPr>
          <w:rFonts w:ascii="David" w:hAnsi="David" w:hint="cs"/>
          <w:noProof w:val="0"/>
          <w:sz w:val="26"/>
          <w:szCs w:val="26"/>
          <w:rtl/>
        </w:rPr>
        <w:t xml:space="preserve"> שבשימור המערערת</w:t>
      </w:r>
      <w:r w:rsidRPr="00134898">
        <w:rPr>
          <w:rFonts w:ascii="David" w:hAnsi="David" w:hint="cs"/>
          <w:noProof w:val="0"/>
          <w:sz w:val="26"/>
          <w:szCs w:val="26"/>
          <w:rtl/>
        </w:rPr>
        <w:t xml:space="preserve"> לא קשורות לייצור ולמכירת המערכות, אלא אך ורק למסגרת העסקית</w:t>
      </w:r>
      <w:r>
        <w:rPr>
          <w:rFonts w:ascii="David" w:hAnsi="David" w:hint="cs"/>
          <w:noProof w:val="0"/>
          <w:sz w:val="26"/>
          <w:szCs w:val="26"/>
          <w:rtl/>
        </w:rPr>
        <w:t xml:space="preserve"> של המערערת עצמה</w:t>
      </w:r>
      <w:r w:rsidRPr="00134898">
        <w:rPr>
          <w:rFonts w:ascii="David" w:hAnsi="David" w:hint="cs"/>
          <w:noProof w:val="0"/>
          <w:sz w:val="26"/>
          <w:szCs w:val="26"/>
          <w:rtl/>
        </w:rPr>
        <w:t xml:space="preserve">. </w:t>
      </w:r>
    </w:p>
    <w:p w:rsidR="00B3060C" w:rsidRPr="00CF431B"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כאמור,</w:t>
      </w:r>
      <w:r w:rsidRPr="00134898">
        <w:rPr>
          <w:rFonts w:ascii="David" w:hAnsi="David" w:hint="cs"/>
          <w:noProof w:val="0"/>
          <w:sz w:val="26"/>
          <w:szCs w:val="26"/>
          <w:rtl/>
        </w:rPr>
        <w:t xml:space="preserve"> </w:t>
      </w:r>
      <w:r>
        <w:rPr>
          <w:rFonts w:ascii="David" w:hAnsi="David" w:hint="cs"/>
          <w:noProof w:val="0"/>
          <w:sz w:val="26"/>
          <w:szCs w:val="26"/>
          <w:rtl/>
        </w:rPr>
        <w:t>כל עוד לא מוכח אחרת, ההנחה היא ש</w:t>
      </w:r>
      <w:r w:rsidRPr="00134898">
        <w:rPr>
          <w:rFonts w:ascii="David" w:hAnsi="David" w:hint="cs"/>
          <w:noProof w:val="0"/>
          <w:sz w:val="26"/>
          <w:szCs w:val="26"/>
          <w:rtl/>
        </w:rPr>
        <w:t>ההכנסות</w:t>
      </w:r>
      <w:r>
        <w:rPr>
          <w:rFonts w:ascii="David" w:hAnsi="David" w:hint="cs"/>
          <w:noProof w:val="0"/>
          <w:sz w:val="26"/>
          <w:szCs w:val="26"/>
          <w:rtl/>
        </w:rPr>
        <w:t xml:space="preserve"> החייבות במע"מ</w:t>
      </w:r>
      <w:r w:rsidRPr="00134898">
        <w:rPr>
          <w:rFonts w:ascii="David" w:hAnsi="David" w:hint="cs"/>
          <w:noProof w:val="0"/>
          <w:sz w:val="26"/>
          <w:szCs w:val="26"/>
          <w:rtl/>
        </w:rPr>
        <w:t xml:space="preserve"> יהיו ברמת חברת הבת, ו</w:t>
      </w:r>
      <w:r>
        <w:rPr>
          <w:rFonts w:ascii="David" w:hAnsi="David" w:hint="cs"/>
          <w:noProof w:val="0"/>
          <w:sz w:val="26"/>
          <w:szCs w:val="26"/>
          <w:rtl/>
        </w:rPr>
        <w:t xml:space="preserve">רק </w:t>
      </w:r>
      <w:r w:rsidRPr="00134898">
        <w:rPr>
          <w:rFonts w:ascii="David" w:hAnsi="David" w:hint="cs"/>
          <w:noProof w:val="0"/>
          <w:sz w:val="26"/>
          <w:szCs w:val="26"/>
          <w:rtl/>
        </w:rPr>
        <w:t>לאחר מכן הכספים יימשכו מעלה</w:t>
      </w:r>
      <w:r>
        <w:rPr>
          <w:rFonts w:ascii="David" w:hAnsi="David" w:hint="cs"/>
          <w:noProof w:val="0"/>
          <w:sz w:val="26"/>
          <w:szCs w:val="26"/>
          <w:rtl/>
        </w:rPr>
        <w:t xml:space="preserve"> כדיבידנדים</w:t>
      </w:r>
      <w:r w:rsidRPr="00134898">
        <w:rPr>
          <w:rFonts w:ascii="David" w:hAnsi="David" w:hint="cs"/>
          <w:noProof w:val="0"/>
          <w:sz w:val="26"/>
          <w:szCs w:val="26"/>
          <w:rtl/>
        </w:rPr>
        <w:t xml:space="preserve">. </w:t>
      </w:r>
      <w:r>
        <w:rPr>
          <w:rFonts w:ascii="David" w:hAnsi="David" w:hint="cs"/>
          <w:noProof w:val="0"/>
          <w:sz w:val="26"/>
          <w:szCs w:val="26"/>
          <w:rtl/>
        </w:rPr>
        <w:t xml:space="preserve">כלומר, </w:t>
      </w:r>
      <w:r w:rsidRPr="00134898">
        <w:rPr>
          <w:rFonts w:ascii="David" w:hAnsi="David" w:hint="cs"/>
          <w:noProof w:val="0"/>
          <w:sz w:val="26"/>
          <w:szCs w:val="26"/>
          <w:rtl/>
        </w:rPr>
        <w:t>התשומות</w:t>
      </w:r>
      <w:r>
        <w:rPr>
          <w:rFonts w:ascii="David" w:hAnsi="David" w:hint="cs"/>
          <w:noProof w:val="0"/>
          <w:sz w:val="26"/>
          <w:szCs w:val="26"/>
          <w:rtl/>
        </w:rPr>
        <w:t xml:space="preserve"> שהושקעו בשימור המערערת</w:t>
      </w:r>
      <w:r w:rsidRPr="00134898">
        <w:rPr>
          <w:rFonts w:ascii="David" w:hAnsi="David" w:hint="cs"/>
          <w:noProof w:val="0"/>
          <w:sz w:val="26"/>
          <w:szCs w:val="26"/>
          <w:rtl/>
        </w:rPr>
        <w:t xml:space="preserve"> הושקעו במסגרת הניהולית-עסקית</w:t>
      </w:r>
      <w:r>
        <w:rPr>
          <w:rFonts w:ascii="David" w:hAnsi="David" w:hint="cs"/>
          <w:noProof w:val="0"/>
          <w:sz w:val="26"/>
          <w:szCs w:val="26"/>
          <w:rtl/>
        </w:rPr>
        <w:t xml:space="preserve"> של המערערת כצרכן קצה</w:t>
      </w:r>
      <w:r w:rsidRPr="00134898">
        <w:rPr>
          <w:rFonts w:ascii="David" w:hAnsi="David" w:hint="cs"/>
          <w:noProof w:val="0"/>
          <w:sz w:val="26"/>
          <w:szCs w:val="26"/>
          <w:rtl/>
        </w:rPr>
        <w:t>, ולא במסגרת היצרנית, שהיא מ</w:t>
      </w:r>
      <w:r>
        <w:rPr>
          <w:rFonts w:ascii="David" w:hAnsi="David" w:hint="cs"/>
          <w:noProof w:val="0"/>
          <w:sz w:val="26"/>
          <w:szCs w:val="26"/>
          <w:rtl/>
        </w:rPr>
        <w:t>ניבה</w:t>
      </w:r>
      <w:r w:rsidRPr="00134898">
        <w:rPr>
          <w:rFonts w:ascii="David" w:hAnsi="David" w:hint="cs"/>
          <w:noProof w:val="0"/>
          <w:sz w:val="26"/>
          <w:szCs w:val="26"/>
          <w:rtl/>
        </w:rPr>
        <w:t xml:space="preserve"> את ההכנסות</w:t>
      </w:r>
      <w:r>
        <w:rPr>
          <w:rFonts w:ascii="David" w:hAnsi="David" w:hint="cs"/>
          <w:noProof w:val="0"/>
          <w:sz w:val="26"/>
          <w:szCs w:val="26"/>
          <w:rtl/>
        </w:rPr>
        <w:t xml:space="preserve"> החייבות במע"מ</w:t>
      </w:r>
      <w:r w:rsidRPr="00134898">
        <w:rPr>
          <w:rFonts w:ascii="David" w:hAnsi="David" w:hint="cs"/>
          <w:noProof w:val="0"/>
          <w:sz w:val="26"/>
          <w:szCs w:val="26"/>
          <w:rtl/>
        </w:rPr>
        <w:t>.</w:t>
      </w:r>
      <w:r>
        <w:rPr>
          <w:rFonts w:ascii="David" w:hAnsi="David" w:hint="cs"/>
          <w:noProof w:val="0"/>
          <w:sz w:val="26"/>
          <w:szCs w:val="26"/>
          <w:rtl/>
        </w:rPr>
        <w:t xml:space="preserve"> </w:t>
      </w:r>
      <w:r w:rsidRPr="00134898">
        <w:rPr>
          <w:rFonts w:ascii="David" w:hAnsi="David" w:hint="cs"/>
          <w:noProof w:val="0"/>
          <w:sz w:val="26"/>
          <w:szCs w:val="26"/>
          <w:rtl/>
        </w:rPr>
        <w:t xml:space="preserve">יש להבחין בין תשומות שהושקעו </w:t>
      </w:r>
      <w:r>
        <w:rPr>
          <w:rFonts w:ascii="David" w:hAnsi="David" w:hint="cs"/>
          <w:noProof w:val="0"/>
          <w:sz w:val="26"/>
          <w:szCs w:val="26"/>
          <w:rtl/>
        </w:rPr>
        <w:t>בניסיון להכניס ולייצר פעילות</w:t>
      </w:r>
      <w:r w:rsidRPr="00134898">
        <w:rPr>
          <w:rFonts w:ascii="David" w:hAnsi="David" w:hint="cs"/>
          <w:noProof w:val="0"/>
          <w:sz w:val="26"/>
          <w:szCs w:val="26"/>
          <w:rtl/>
        </w:rPr>
        <w:t xml:space="preserve"> ובין התשומות שמושקעות בחברה עצמה, לעצם שימורה וקיומה, במנותק מהכנסת הפעילות הקונקרטית. </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כמו כן, גם אם אניח שפעילות כלשהי הייתה מתרחשת במערערת בסופו של דבר ועל כן היה ראוי לשמר את המבנה התאגידי שלה, לא ברור שההכנסות מהפעילות עצמה היו חייבות במע"מ. המערערת חיפשה להתמזג עם כל חברה בעלת פעילות, גם כזו שלא חייבת במע"מ. אומנם, במקרה דנן כל חברות המטרה היו בעלות פעילות שחייבת במע"מ, אולם מבחינת המערערת ניתן היה להתמזג גם עם בנק או</w:t>
      </w:r>
      <w:r w:rsidR="008527C4">
        <w:rPr>
          <w:rFonts w:ascii="David" w:hAnsi="David" w:hint="cs"/>
          <w:noProof w:val="0"/>
          <w:sz w:val="26"/>
          <w:szCs w:val="26"/>
          <w:rtl/>
        </w:rPr>
        <w:t xml:space="preserve"> עם</w:t>
      </w:r>
      <w:r>
        <w:rPr>
          <w:rFonts w:ascii="David" w:hAnsi="David" w:hint="cs"/>
          <w:noProof w:val="0"/>
          <w:sz w:val="26"/>
          <w:szCs w:val="26"/>
          <w:rtl/>
        </w:rPr>
        <w:t xml:space="preserve"> חברת ביטוח (עמ' 8, ש' 30 </w:t>
      </w:r>
      <w:r>
        <w:rPr>
          <w:rFonts w:ascii="David" w:hAnsi="David"/>
          <w:noProof w:val="0"/>
          <w:sz w:val="26"/>
          <w:szCs w:val="26"/>
          <w:rtl/>
        </w:rPr>
        <w:t>–</w:t>
      </w:r>
      <w:r>
        <w:rPr>
          <w:rFonts w:ascii="David" w:hAnsi="David" w:hint="cs"/>
          <w:noProof w:val="0"/>
          <w:sz w:val="26"/>
          <w:szCs w:val="26"/>
          <w:rtl/>
        </w:rPr>
        <w:t xml:space="preserve"> עמ' 9, ש' 17 לפרוטוקול), כך שהתשומות שהושקעו ברמת שימור המערערת לא בהכרח כוונו לפעילות שתניב הכנסה חייבת במע"מ.</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lastRenderedPageBreak/>
        <w:t>בהקשר זה ראוי להדגיש</w:t>
      </w:r>
      <w:r w:rsidR="00CE0B88">
        <w:rPr>
          <w:rFonts w:ascii="David" w:hAnsi="David" w:hint="cs"/>
          <w:noProof w:val="0"/>
          <w:sz w:val="26"/>
          <w:szCs w:val="26"/>
          <w:rtl/>
        </w:rPr>
        <w:t>,</w:t>
      </w:r>
      <w:r>
        <w:rPr>
          <w:rFonts w:ascii="David" w:hAnsi="David" w:hint="cs"/>
          <w:noProof w:val="0"/>
          <w:sz w:val="26"/>
          <w:szCs w:val="26"/>
          <w:rtl/>
        </w:rPr>
        <w:t xml:space="preserve"> כי יש הבדל בין פעילות עסקית במובנה הכללי ובין פעילות עסקית במובנה לחוק מע"מ. אין הכרח שחברה שמנהלת פעילות עסקית, הן בכלל והן לצורך רישומה בבורסה, תיחשב כחברה בעלת פעילות עסקית לעניין חוק מע"מ. ניתן לעסוק ולהרוויח מפעילות, גם אם היא לא חייבת במע"מ, למשל מרכישה ומכירה של מניות. נראה גם כי זהו שורש טעותה של המערערת. העובדה כי ניסתה להתמזג עם חברות אחרות, דבר העולה כדי פעילות עסקית במובנה הכללי, אינה מלמדת בהכרח כי למערערת גם יהיו הכנסות החייבות במע"מ כתוצאה מאותה פעילות עסקית כללית. כל עוד הפעילות הריאלית שמובילה להכנסות החייבות במע"מ לא מבוצעת במערערת ועל ידי המערערת, וכל עוד התשומות שמושקעות על ידי המערערת מושקעות בפן העסקי, ולא היצרני, התשומות אינן משמשות לעסקה החייבת במס. על כן, התשומות שהושקעו בעסקאות המיזוג ובשימורה של המערערת, אינן נחשבות לשימוש בעסקה החייבת במס, ולא ניתן לנכותן.</w:t>
      </w:r>
    </w:p>
    <w:p w:rsidR="00B3060C" w:rsidRDefault="00B3060C" w:rsidP="00B3060C">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המערערת זנחה בסיכומיה את טענתה שנטענה בערעור</w:t>
      </w:r>
      <w:r w:rsidR="00CE0B88">
        <w:rPr>
          <w:rFonts w:ascii="David" w:hAnsi="David" w:hint="cs"/>
          <w:noProof w:val="0"/>
          <w:sz w:val="26"/>
          <w:szCs w:val="26"/>
          <w:rtl/>
        </w:rPr>
        <w:t>,</w:t>
      </w:r>
      <w:r>
        <w:rPr>
          <w:rFonts w:ascii="David" w:hAnsi="David" w:hint="cs"/>
          <w:noProof w:val="0"/>
          <w:sz w:val="26"/>
          <w:szCs w:val="26"/>
          <w:rtl/>
        </w:rPr>
        <w:t xml:space="preserve"> כי לכל הפחות יש לאפשר לה לנכות 25% ממס התשומות בגין כוונתה להיות חברת החזקות. עם זאת, ממילא, לא היה בידי לקבל טענה זו בנסיבות העניין. בתמצית, ניכוי של 25% מן התשומות נעשה בהתאם לתקנה 18(ב)(3) לתקנות מע"מ, במקרים שבהם מוצאות תשומות מעורבות. למשל כאשר חברה אם מעניקה שירותים לחברה בת, בנוסף להחזקתה בה. באותם מקרים, מכיוון שמדובר בתשומות מעורבות שלא ניתנות להפרדה, מנכים אותן באופן יחסי. עם זאת, במקרים בהם מדובר בהחזקה גרידא, כפי שמדובר במקרה דנן, אין לנכות תשומות כלל שכן לא מדובר בתשומות מעורבות (עמ' 60, ש' 1 </w:t>
      </w:r>
      <w:r>
        <w:rPr>
          <w:rFonts w:ascii="David" w:hAnsi="David"/>
          <w:noProof w:val="0"/>
          <w:sz w:val="26"/>
          <w:szCs w:val="26"/>
          <w:rtl/>
        </w:rPr>
        <w:t>–</w:t>
      </w:r>
      <w:r>
        <w:rPr>
          <w:rFonts w:ascii="David" w:hAnsi="David" w:hint="cs"/>
          <w:noProof w:val="0"/>
          <w:sz w:val="26"/>
          <w:szCs w:val="26"/>
          <w:rtl/>
        </w:rPr>
        <w:t xml:space="preserve"> 16 לפרוטוקול).</w:t>
      </w:r>
    </w:p>
    <w:p w:rsidR="00B3060C" w:rsidRDefault="00B3060C" w:rsidP="00F73AC4">
      <w:pPr>
        <w:numPr>
          <w:ilvl w:val="0"/>
          <w:numId w:val="1"/>
        </w:numPr>
        <w:spacing w:after="240" w:line="360" w:lineRule="auto"/>
        <w:jc w:val="both"/>
        <w:rPr>
          <w:rFonts w:ascii="David" w:hAnsi="David"/>
          <w:noProof w:val="0"/>
          <w:sz w:val="26"/>
          <w:szCs w:val="26"/>
        </w:rPr>
      </w:pPr>
      <w:r>
        <w:rPr>
          <w:rFonts w:ascii="David" w:hAnsi="David" w:hint="cs"/>
          <w:noProof w:val="0"/>
          <w:sz w:val="26"/>
          <w:szCs w:val="26"/>
          <w:rtl/>
        </w:rPr>
        <w:t>לפני סיום אציין</w:t>
      </w:r>
      <w:r w:rsidR="00F73AC4">
        <w:rPr>
          <w:rFonts w:ascii="David" w:hAnsi="David" w:hint="cs"/>
          <w:noProof w:val="0"/>
          <w:sz w:val="26"/>
          <w:szCs w:val="26"/>
          <w:rtl/>
        </w:rPr>
        <w:t>,</w:t>
      </w:r>
      <w:r>
        <w:rPr>
          <w:rFonts w:ascii="David" w:hAnsi="David" w:hint="cs"/>
          <w:noProof w:val="0"/>
          <w:sz w:val="26"/>
          <w:szCs w:val="26"/>
          <w:rtl/>
        </w:rPr>
        <w:t xml:space="preserve"> כי פסק דין זה עוסק בשאלה העקרונית האם שומת התשומות יצאה כדין, ולא בדרכי גבייתו של החוב הנובע מאותה השומה, ועל כן אי</w:t>
      </w:r>
      <w:r w:rsidR="00F73AC4">
        <w:rPr>
          <w:rFonts w:ascii="David" w:hAnsi="David" w:hint="cs"/>
          <w:noProof w:val="0"/>
          <w:sz w:val="26"/>
          <w:szCs w:val="26"/>
          <w:rtl/>
        </w:rPr>
        <w:t>ן מקום לדון</w:t>
      </w:r>
      <w:r>
        <w:rPr>
          <w:rFonts w:ascii="David" w:hAnsi="David" w:hint="cs"/>
          <w:noProof w:val="0"/>
          <w:sz w:val="26"/>
          <w:szCs w:val="26"/>
          <w:rtl/>
        </w:rPr>
        <w:t xml:space="preserve"> בשאלה האם חובות המערערת מורקו במסגרת הסדר הנושים, אם לאו.</w:t>
      </w:r>
      <w:r w:rsidR="00F73AC4">
        <w:rPr>
          <w:rFonts w:ascii="David" w:hAnsi="David" w:hint="cs"/>
          <w:noProof w:val="0"/>
          <w:sz w:val="26"/>
          <w:szCs w:val="26"/>
          <w:rtl/>
        </w:rPr>
        <w:t xml:space="preserve"> ממילא, טענת המערערת כי חובותיה מורקו במסגרת אישור הסדר </w:t>
      </w:r>
      <w:r w:rsidR="007B508A">
        <w:rPr>
          <w:rFonts w:ascii="David" w:hAnsi="David" w:hint="cs"/>
          <w:noProof w:val="0"/>
          <w:sz w:val="26"/>
          <w:szCs w:val="26"/>
          <w:rtl/>
        </w:rPr>
        <w:t>ה</w:t>
      </w:r>
      <w:r w:rsidR="00F73AC4">
        <w:rPr>
          <w:rFonts w:ascii="David" w:hAnsi="David" w:hint="cs"/>
          <w:noProof w:val="0"/>
          <w:sz w:val="26"/>
          <w:szCs w:val="26"/>
          <w:rtl/>
        </w:rPr>
        <w:t xml:space="preserve">נושים, לא הוכחה לגופה (וראו התייחסות </w:t>
      </w:r>
      <w:r w:rsidR="007B508A">
        <w:rPr>
          <w:rFonts w:ascii="David" w:hAnsi="David" w:hint="cs"/>
          <w:noProof w:val="0"/>
          <w:sz w:val="26"/>
          <w:szCs w:val="26"/>
          <w:rtl/>
        </w:rPr>
        <w:t xml:space="preserve">לכך </w:t>
      </w:r>
      <w:r w:rsidR="00F73AC4">
        <w:rPr>
          <w:rFonts w:ascii="David" w:hAnsi="David" w:hint="cs"/>
          <w:noProof w:val="0"/>
          <w:sz w:val="26"/>
          <w:szCs w:val="26"/>
          <w:rtl/>
        </w:rPr>
        <w:t>בסעיף 28 לסיכומי המשיב).</w:t>
      </w:r>
    </w:p>
    <w:p w:rsidR="007B508A" w:rsidRDefault="00B3060C" w:rsidP="00B3060C">
      <w:pPr>
        <w:numPr>
          <w:ilvl w:val="0"/>
          <w:numId w:val="1"/>
        </w:numPr>
        <w:spacing w:after="240" w:line="360" w:lineRule="auto"/>
        <w:jc w:val="both"/>
        <w:rPr>
          <w:rFonts w:ascii="David" w:hAnsi="David"/>
          <w:noProof w:val="0"/>
          <w:sz w:val="26"/>
          <w:szCs w:val="26"/>
        </w:rPr>
      </w:pPr>
      <w:r w:rsidRPr="003D024E">
        <w:rPr>
          <w:rFonts w:ascii="David" w:hAnsi="David"/>
          <w:noProof w:val="0"/>
          <w:sz w:val="26"/>
          <w:szCs w:val="26"/>
          <w:rtl/>
        </w:rPr>
        <w:t xml:space="preserve">סיכומם של דברים, </w:t>
      </w:r>
      <w:r>
        <w:rPr>
          <w:rFonts w:ascii="David" w:hAnsi="David" w:hint="cs"/>
          <w:noProof w:val="0"/>
          <w:sz w:val="26"/>
          <w:szCs w:val="26"/>
          <w:rtl/>
        </w:rPr>
        <w:t>הערעור נדחה</w:t>
      </w:r>
      <w:r w:rsidRPr="003D024E">
        <w:rPr>
          <w:rFonts w:ascii="David" w:hAnsi="David"/>
          <w:noProof w:val="0"/>
          <w:sz w:val="26"/>
          <w:szCs w:val="26"/>
          <w:rtl/>
        </w:rPr>
        <w:t>.</w:t>
      </w:r>
      <w:r>
        <w:rPr>
          <w:rFonts w:ascii="David" w:hAnsi="David" w:hint="cs"/>
          <w:noProof w:val="0"/>
          <w:sz w:val="26"/>
          <w:szCs w:val="26"/>
          <w:rtl/>
        </w:rPr>
        <w:t xml:space="preserve"> </w:t>
      </w:r>
    </w:p>
    <w:p w:rsidR="00B3060C" w:rsidRPr="00EE49CB" w:rsidRDefault="00B3060C" w:rsidP="007B508A">
      <w:pPr>
        <w:spacing w:after="240" w:line="360" w:lineRule="auto"/>
        <w:ind w:left="360"/>
        <w:jc w:val="both"/>
        <w:rPr>
          <w:rFonts w:ascii="David" w:hAnsi="David"/>
          <w:noProof w:val="0"/>
          <w:sz w:val="26"/>
          <w:szCs w:val="26"/>
        </w:rPr>
      </w:pPr>
      <w:r>
        <w:rPr>
          <w:rFonts w:ascii="David" w:hAnsi="David" w:hint="cs"/>
          <w:noProof w:val="0"/>
          <w:sz w:val="26"/>
          <w:szCs w:val="26"/>
          <w:rtl/>
        </w:rPr>
        <w:t>המערערת תישא בהוצאות המשיב ובשכר טרחת באי-כוחו בסך של 80,000 ש"ח.</w:t>
      </w:r>
    </w:p>
    <w:p w:rsidR="00694556" w:rsidRPr="00B3060C"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153027387"/>
          <w:text w:multiLine="1"/>
        </w:sdtPr>
        <w:sdtEndPr/>
        <w:sdtContent>
          <w:r>
            <w:rPr>
              <w:rFonts w:ascii="Arial" w:hAnsi="Arial"/>
              <w:noProof w:val="0"/>
              <w:rtl/>
            </w:rPr>
            <w:t>כ"ז אייר תשפ"ד</w:t>
          </w:r>
        </w:sdtContent>
      </w:sdt>
      <w:r>
        <w:rPr>
          <w:rFonts w:ascii="Arial" w:hAnsi="Arial"/>
          <w:noProof w:val="0"/>
          <w:rtl/>
        </w:rPr>
        <w:t xml:space="preserve">, </w:t>
      </w:r>
      <w:sdt>
        <w:sdtPr>
          <w:rPr>
            <w:rtl/>
          </w:rPr>
          <w:alias w:val="1456"/>
          <w:tag w:val="1456"/>
          <w:id w:val="-887566002"/>
          <w:text w:multiLine="1"/>
        </w:sdtPr>
        <w:sdtEndPr/>
        <w:sdtContent>
          <w:r>
            <w:rPr>
              <w:rFonts w:ascii="Arial" w:hAnsi="Arial"/>
              <w:noProof w:val="0"/>
              <w:rtl/>
            </w:rPr>
            <w:t>04 יוני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FA3174">
      <w:pPr>
        <w:spacing w:line="360" w:lineRule="auto"/>
        <w:ind w:left="3600" w:firstLine="720"/>
        <w:jc w:val="both"/>
      </w:pPr>
      <w:sdt>
        <w:sdtPr>
          <w:rPr>
            <w:rtl/>
          </w:rPr>
          <w:alias w:val="MergeField"/>
          <w:tag w:val="1237"/>
          <w:id w:val="-192923028"/>
        </w:sdtPr>
        <w:sdtEndPr/>
        <w:sdtContent>
          <w:r w:rsidR="00037C8F">
            <w:drawing>
              <wp:inline distT="0" distB="0" distL="0" distR="0" wp14:editId="50D07946">
                <wp:extent cx="1371600" cy="771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71600" cy="771525"/>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D3013B">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174" w:rsidRDefault="00FA3174">
      <w:r>
        <w:separator/>
      </w:r>
    </w:p>
  </w:endnote>
  <w:endnote w:type="continuationSeparator" w:id="0">
    <w:p w:rsidR="00FA3174" w:rsidRDefault="00FA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0C" w:rsidRDefault="00B3060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03B9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03B92">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0C" w:rsidRDefault="00B3060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174" w:rsidRDefault="00FA3174">
      <w:r>
        <w:separator/>
      </w:r>
    </w:p>
  </w:footnote>
  <w:footnote w:type="continuationSeparator" w:id="0">
    <w:p w:rsidR="00FA3174" w:rsidRDefault="00FA3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0C" w:rsidRDefault="00B3060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92"/>
      <w:gridCol w:w="3515"/>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04 יוני 2024</w:t>
              </w:r>
            </w:p>
          </w:tc>
        </w:sdtContent>
      </w:sdt>
    </w:tr>
    <w:tr w:rsidR="00694556">
      <w:trPr>
        <w:trHeight w:val="337"/>
        <w:jc w:val="center"/>
      </w:trPr>
      <w:tc>
        <w:tcPr>
          <w:tcW w:w="8721" w:type="dxa"/>
          <w:gridSpan w:val="2"/>
        </w:tcPr>
        <w:p w:rsidR="00694556" w:rsidRDefault="00FA3174">
          <w:pPr>
            <w:rPr>
              <w:b/>
              <w:bCs/>
              <w:noProof w:val="0"/>
              <w:sz w:val="26"/>
              <w:szCs w:val="26"/>
              <w:rtl/>
            </w:rPr>
          </w:pPr>
          <w:sdt>
            <w:sdtPr>
              <w:rPr>
                <w:rtl/>
              </w:rPr>
              <w:alias w:val="1170"/>
              <w:tag w:val="1170"/>
              <w:id w:val="1066376912"/>
              <w:text w:multiLine="1"/>
            </w:sdtPr>
            <w:sdtEndPr/>
            <w:sdtContent>
              <w:r w:rsidR="00D3013B">
                <w:rPr>
                  <w:b/>
                  <w:bCs/>
                  <w:noProof w:val="0"/>
                  <w:sz w:val="26"/>
                  <w:szCs w:val="26"/>
                  <w:rtl/>
                </w:rPr>
                <w:t>ע"מ</w:t>
              </w:r>
            </w:sdtContent>
          </w:sdt>
          <w:r w:rsidR="00005C8B">
            <w:rPr>
              <w:b/>
              <w:bCs/>
              <w:noProof w:val="0"/>
              <w:sz w:val="26"/>
              <w:szCs w:val="26"/>
              <w:rtl/>
            </w:rPr>
            <w:t xml:space="preserve"> </w:t>
          </w:r>
          <w:bookmarkStart w:id="0" w:name="_GoBack"/>
          <w:sdt>
            <w:sdtPr>
              <w:rPr>
                <w:rtl/>
              </w:rPr>
              <w:alias w:val="1171"/>
              <w:tag w:val="1171"/>
              <w:id w:val="-35435495"/>
              <w:text w:multiLine="1"/>
            </w:sdtPr>
            <w:sdtEndPr/>
            <w:sdtContent>
              <w:r w:rsidR="00D3013B">
                <w:rPr>
                  <w:b/>
                  <w:bCs/>
                  <w:noProof w:val="0"/>
                  <w:sz w:val="26"/>
                  <w:szCs w:val="26"/>
                  <w:rtl/>
                </w:rPr>
                <w:t>1272-05-22</w:t>
              </w:r>
            </w:sdtContent>
          </w:sdt>
          <w:bookmarkEnd w:id="0"/>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תמד</w:t>
              </w:r>
              <w:r w:rsidR="00D35BBB">
                <w:rPr>
                  <w:rFonts w:hint="cs"/>
                  <w:b/>
                  <w:bCs/>
                  <w:noProof w:val="0"/>
                  <w:sz w:val="26"/>
                  <w:szCs w:val="26"/>
                  <w:rtl/>
                </w:rPr>
                <w:t>"</w:t>
              </w:r>
              <w:r w:rsidR="00D3013B">
                <w:rPr>
                  <w:b/>
                  <w:bCs/>
                  <w:noProof w:val="0"/>
                  <w:sz w:val="26"/>
                  <w:szCs w:val="26"/>
                  <w:rtl/>
                </w:rPr>
                <w:t>א בע"מ נ' מע"מ גוש דן</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060C" w:rsidRDefault="00B3060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EF40F3"/>
    <w:multiLevelType w:val="multilevel"/>
    <w:tmpl w:val="BBA66AB6"/>
    <w:lvl w:ilvl="0">
      <w:start w:val="1"/>
      <w:numFmt w:val="decimal"/>
      <w:lvlText w:val="%1."/>
      <w:lvlJc w:val="left"/>
      <w:pPr>
        <w:ind w:left="360" w:hanging="360"/>
      </w:pPr>
      <w:rPr>
        <w:rFonts w:ascii="David" w:hAnsi="David" w:cs="David" w:hint="default"/>
        <w:b w:val="0"/>
        <w:bCs w:val="0"/>
        <w:sz w:val="26"/>
        <w:szCs w:val="26"/>
        <w:lang w:val="en-US"/>
      </w:r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4027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40277&amp;lt;/CaseID&amp;gt;_x000d__x000a_        &amp;lt;CaseMonth&amp;gt;5&amp;lt;/CaseMonth&amp;gt;_x000d__x000a_        &amp;lt;CaseYear&amp;gt;2022&amp;lt;/CaseYear&amp;gt;_x000d__x000a_        &amp;lt;CaseNumber&amp;gt;1272&amp;lt;/CaseNumber&amp;gt;_x000d__x000a_        &amp;lt;NumeratorGroupID&amp;gt;1&amp;lt;/NumeratorGroupID&amp;gt;_x000d__x000a_        &amp;lt;CaseName&amp;gt;תמדא בע&amp;quot;מ נ&amp;#39; מע&amp;quot;מ גוש דן&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1272-05-22&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4-15T06:30:00+03:00&amp;lt;/CasePreviousSessionDate&amp;gt;_x000d__x000a_        &amp;lt;CaseNextDeterminingTask&amp;gt;34&amp;lt;/CaseNextDeterminingTask&amp;gt;_x000d__x000a_        &amp;lt;TemporaryAidStatus /&amp;gt;_x000d__x000a_        &amp;lt;CaseOpenDate&amp;gt;2022-05-01T11:51:00+03: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עותק כרוך ומדוגל תצהיר עדות ראשית מטעם המערערת עבר ללשכת השופטת. &amp;lt;/CaseDesc&amp;gt;_x000d__x000a_        &amp;lt;isExistMinorSide&amp;gt;fals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40277&amp;lt;/CaseID&amp;gt;_x000d__x000a_        &amp;lt;CaseMonth&amp;gt;5&amp;lt;/CaseMonth&amp;gt;_x000d__x000a_        &amp;lt;CaseYear&amp;gt;2022&amp;lt;/CaseYear&amp;gt;_x000d__x000a_        &amp;lt;CaseNumber&amp;gt;1272&amp;lt;/CaseNumber&amp;gt;_x000d__x000a_        &amp;lt;NumeratorGroupID&amp;gt;1&amp;lt;/NumeratorGroupID&amp;gt;_x000d__x000a_        &amp;lt;CaseName&amp;gt;תמדא בע&amp;quot;מ נ&amp;#39; מע&amp;quot;מ גוש דן&amp;lt;/CaseName&amp;gt;_x000d__x000a_        &amp;lt;CourtID&amp;gt;15&amp;lt;/CourtID&amp;gt;_x000d__x000a_        &amp;lt;CaseTypeID&amp;gt;10113&amp;lt;/CaseTypeID&amp;gt;_x000d__x000a_        &amp;lt;CaseInterestID&amp;gt;66&amp;lt;/CaseInterestID&amp;gt;_x000d__x000a_        &amp;lt;CaseJudgeName&amp;gt;ירדנה סרוסי&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1272-05-22&amp;lt;/CaseDisplayIdentifier&amp;gt;_x000d__x000a_        &amp;lt;CaseTypeDesc&amp;gt;ע&amp;quot;מ&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2-05-01T11:51:00+03:00&amp;lt;/CaseOpenDate&amp;gt;_x000d__x000a_        &amp;lt;PleaTypeID&amp;gt;6&amp;lt;/PleaTypeID&amp;gt;_x000d__x000a_        &amp;lt;CourtLevelID&amp;gt;2&amp;lt;/CourtLevelID&amp;gt;_x000d__x000a_        &amp;lt;CourtLevelCaseTypeInterestID&amp;gt;1154&amp;lt;/CourtLevelCaseTypeInterestID&amp;gt;_x000d__x000a_        &amp;lt;CaseJudgeFirstName&amp;gt;ירדנה&amp;lt;/CaseJudgeFirstName&amp;gt;_x000d__x000a_        &amp;lt;CaseJudgeLastName&amp;gt;סרוסי&amp;lt;/CaseJudgeLastName&amp;gt;_x000d__x000a_        &amp;lt;JudicalPersonID&amp;gt;059168047@GOV.IL&amp;lt;/JudicalPersonID&amp;gt;_x000d__x000a_        &amp;lt;IsJudicalPanel&amp;gt;false&amp;lt;/IsJudicalPanel&amp;gt;_x000d__x000a_        &amp;lt;CourtDisplayName&amp;gt;בית משפט לעניינים מנהליים בתל אביב -יפו&amp;lt;/CourtDisplayName&amp;gt;_x000d__x000a_        &amp;lt;IsAllStartDataCollected&amp;gt;true&amp;lt;/IsAllStartDataCollected&amp;gt;_x000d__x000a_        &amp;lt;CaseDesc&amp;gt;עותק כרוך ומדוגל תצהיר עדות ראשית מטעם המערערת עבר ללשכת השופט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6-04T14:25:52.4607745+03:00&amp;lt;/DecisionStatusChangeDate&amp;gt;_x000d__x000a_        &amp;lt;DecisionSignatureDate&amp;gt;2024-06-04T14:25:52.4607745+03:00&amp;lt;/DecisionSignatureDate&amp;gt;_x000d__x000a_        &amp;lt;DecisionSignatureUserID&amp;gt;059168047@GOV.IL&amp;lt;/DecisionSignatureUserID&amp;gt;_x000d__x000a_        &amp;lt;DecisionCreateDate&amp;gt;2024-06-04T14:25:52.4607745+03:00&amp;lt;/DecisionCreateDate&amp;gt;_x000d__x000a_        &amp;lt;DecisionChangeDate&amp;gt;2024-06-04T14:25:52.4607745+03:00&amp;lt;/DecisionChangeDate&amp;gt;_x000d__x000a_        &amp;lt;DecisionChangeUserID&amp;gt;0591680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1680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16804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24027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66"/>
    <w:docVar w:name="NGCS.TemplateCaseTypeID" w:val="10113"/>
    <w:docVar w:name="NGCS.TemplateCategoryID" w:val="80"/>
    <w:docVar w:name="NGCS.TemplateCourtID" w:val="15"/>
    <w:docVar w:name="NGCS.TemplateProceedingID" w:val="4"/>
    <w:docVar w:name="SelectedDocumentID" w:val="440538238"/>
    <w:docVar w:name="WordClientAssemblyName" w:val="NGCS.Decision.ClientWordBL"/>
    <w:docVar w:name="WordClientClassName" w:val="NGCS.Decision.ClientWordBL.DecisionClient"/>
  </w:docVars>
  <w:rsids>
    <w:rsidRoot w:val="00694556"/>
    <w:rsid w:val="00005C8B"/>
    <w:rsid w:val="00010982"/>
    <w:rsid w:val="00037C8F"/>
    <w:rsid w:val="000564AB"/>
    <w:rsid w:val="00111E1D"/>
    <w:rsid w:val="001475A4"/>
    <w:rsid w:val="001C4003"/>
    <w:rsid w:val="00223E7C"/>
    <w:rsid w:val="003060D3"/>
    <w:rsid w:val="00332BE0"/>
    <w:rsid w:val="003F3D2B"/>
    <w:rsid w:val="004C46A7"/>
    <w:rsid w:val="004D431E"/>
    <w:rsid w:val="004E6E3C"/>
    <w:rsid w:val="00503B92"/>
    <w:rsid w:val="00533E89"/>
    <w:rsid w:val="00547DB7"/>
    <w:rsid w:val="00596491"/>
    <w:rsid w:val="00622BAA"/>
    <w:rsid w:val="00671BD5"/>
    <w:rsid w:val="00694556"/>
    <w:rsid w:val="006C6B44"/>
    <w:rsid w:val="006E1A53"/>
    <w:rsid w:val="006E530D"/>
    <w:rsid w:val="00780CA3"/>
    <w:rsid w:val="007B508A"/>
    <w:rsid w:val="00820005"/>
    <w:rsid w:val="008527C4"/>
    <w:rsid w:val="00903896"/>
    <w:rsid w:val="00964E0E"/>
    <w:rsid w:val="009D378C"/>
    <w:rsid w:val="009E69EF"/>
    <w:rsid w:val="00A00C3E"/>
    <w:rsid w:val="00AB09E0"/>
    <w:rsid w:val="00B3060C"/>
    <w:rsid w:val="00B60973"/>
    <w:rsid w:val="00B80CBD"/>
    <w:rsid w:val="00BE0A29"/>
    <w:rsid w:val="00BE0BE9"/>
    <w:rsid w:val="00CE0B88"/>
    <w:rsid w:val="00D161A6"/>
    <w:rsid w:val="00D2389C"/>
    <w:rsid w:val="00D3013B"/>
    <w:rsid w:val="00D35BBB"/>
    <w:rsid w:val="00D53924"/>
    <w:rsid w:val="00D84B6C"/>
    <w:rsid w:val="00E535C6"/>
    <w:rsid w:val="00E54642"/>
    <w:rsid w:val="00F73AC4"/>
    <w:rsid w:val="00FA317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B306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תמדא בע"מ</FullName>
        <LastName>תמדא בע"מ</LastName>
        <PartyPropertyName/>
        <AuthenticationTypeAndNumber>חברות 520037961</AuthenticationTypeAndNumber>
        <RepresentatedOrRepresentativesNames>ויקטור תשובה</RepresentatedOrRepresentativesNames>
        <RepresentatedOrRepresentativesCount>1</RepresentatedOrRepresentativesCount>
        <InvitedBy/>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240454665</CasePartyID>
        <PartyTypeID>1</PartyTypeID>
        <ActivityStatusID>1</ActivityStatusID>
        <PartyAliasID>5</PartyAliasID>
        <PartyAliasName>מערער</PartyAliasName>
        <OrdinalNumber>1</OrdinalNumber>
        <LegalEntityID>362417</LegalEntityID>
        <CaseLegalEntityID>119597010</CaseLegalEntityID>
        <AuthenticationTypeID>3</AuthenticationTypeID>
        <AuthenticationTypeName>חברות</AuthenticationTypeName>
        <LegalEntityNumber>520037961</LegalEntityNumber>
        <IsMainPartyType>true</IsMainPartyType>
        <CaseDisplayIdentifier>1272-05-22</CaseDisplayIdentifier>
        <CaseTypeID>10113</CaseTypeID>
        <CaseTypeName>ערעור מסים (ע"מ)</CaseTypeName>
        <CaseName>תמדא בע"מ נ' מע"מ גוש דן</CaseName>
        <FullAddress>יד חרוצים 7 תל אביב -יפו </FullAddress>
        <MotionID>0</MotionID>
        <CasePleaID>0</CasePleaID>
        <LinkedCaseID>0</LinkedCaseID>
        <PartyID>1</PartyID>
        <CasePartyCategoryID>2</CasePartyCategoryID>
        <LegalEntityAddressID>77222152</LegalEntityAddressID>
        <PleaTypeID>6</PleaTypeID>
        <GroupPartyAlias>מערערים</GroupPartyAlias>
        <IsConverted>false</IsConverted>
        <LegalEntityRegisteredNameID>4875529</LegalEntityRegisteredNameID>
        <RepresentatedNamesOfAssistant/>
        <LegalEntityTypeID>3</LegalEntityTypeID>
        <IsVerdictExists>false</IsVerdictExists>
        <IsAsirAzir>false</IsAsirAzir>
        <IsPublicationProhibited>false</IsPublicationProhibited>
        <PublicationProhibitedFullName>תמדא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ויקטור תשובה</FullName>
        <FirstName>ויקטור</FirstName>
        <LastName>תשובה</LastName>
        <PartyPropertyName/>
        <AuthenticationTypeAndNumber>מ.ר. 31595</AuthenticationTypeAndNumber>
        <RepresentatedOrRepresentativesNames xml:space="preserve"> </RepresentatedOrRepresentativesNames>
        <RepresentatedOrRepresentativesCount>1</RepresentatedOrRepresentativesCount>
        <InvitedBy/>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240454666</CasePartyID>
        <PartyTypeID>2</PartyTypeID>
        <ActivityStatusID>1</ActivityStatusID>
        <PartyAliasID>24</PartyAliasID>
        <PartyAliasName>בא כוח מערערים</PartyAliasName>
        <OrdinalNumber>1</OrdinalNumber>
        <LegalEntityID>389820</LegalEntityID>
        <CaseLegalEntityID>119597011</CaseLegalEntityID>
        <AuthenticationTypeID>4</AuthenticationTypeID>
        <AuthenticationTypeName>מ.ר.</AuthenticationTypeName>
        <LegalEntityNumber>31595</LegalEntityNumber>
        <IsMainPartyType>true</IsMainPartyType>
        <CaseDisplayIdentifier>1272-05-22</CaseDisplayIdentifier>
        <CaseTypeID>10113</CaseTypeID>
        <CaseTypeName>ערעור מסים (ע"מ)</CaseTypeName>
        <CaseName>תמדא בע"מ נ' מע"מ גוש דן</CaseName>
        <FullAddress>תובל 40 רמת גן קומה 6</FullAddress>
        <MotionID>0</MotionID>
        <CasePleaID>0</CasePleaID>
        <FatherName xml:space="preserve">        </FatherName>
        <LinkedCaseID>0</LinkedCaseID>
        <PartyID>1</PartyID>
        <CasePartyCategoryID>2</CasePartyCategoryID>
        <LegalEntityAddressID>88487579</LegalEntityAddressID>
        <PleaTypeID>6</PleaTypeID>
        <LawyerOfficeName>משרד עו"ד: ויקטור תשובה ושות'</LawyerOfficeName>
        <LawyerOfficeID>430464</LawyerOfficeID>
        <GroupPartyAlias/>
        <IsConverted>false</IsConverted>
        <LegalEntityNameID>10804</LegalEntityNameID>
        <RepresentatedNamesOfAssistant/>
        <LegalEntityTypeID>4</LegalEntityTypeID>
        <IsVerdictExists>false</IsVerdictExists>
        <IsAsirAzir>false</IsAsirAzir>
        <IsPublicationProhibited>false</IsPublicationProhibited>
        <PublicationProhibitedFullName>ויקטור תשובה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מע"מ גוש דן</FullName>
        <LastName>מע"מ גוש דן</LastName>
        <PartyPropertyName/>
        <AuthenticationTypeAndNumber>משרדי ממשלה 570000514</AuthenticationTypeAndNumber>
        <RepresentatedOrRepresentativesNames>ליאב וינבאום</RepresentatedOrRepresentativesNames>
        <RepresentatedOrRepresentativesCount>1</RepresentatedOrRepresentativesCount>
        <InvitedBy/>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240454667</CasePartyID>
        <PartyTypeID>1</PartyTypeID>
        <ActivityStatusID>1</ActivityStatusID>
        <PartyAliasID>4</PartyAliasID>
        <PartyAliasName>משיב</PartyAliasName>
        <OrdinalNumber>1</OrdinalNumber>
        <LegalEntityID>12734387</LegalEntityID>
        <CaseLegalEntityID>119597012</CaseLegalEntityID>
        <AuthenticationTypeID>13</AuthenticationTypeID>
        <AuthenticationTypeName>משרדי ממשלה</AuthenticationTypeName>
        <LegalEntityNumber>570000514</LegalEntityNumber>
        <IsMainPartyType>true</IsMainPartyType>
        <CaseDisplayIdentifier>1272-05-22</CaseDisplayIdentifier>
        <CaseTypeID>10113</CaseTypeID>
        <CaseTypeName>ערעור מסים (ע"מ)</CaseTypeName>
        <CaseName>תמדא בע"מ נ' מע"מ גוש דן</CaseName>
        <FullAddress>ז'בוטינסקי 155 רמת גן </FullAddress>
        <MotionID>0</MotionID>
        <CasePleaID>0</CasePleaID>
        <LinkedCaseID>0</LinkedCaseID>
        <PartyID>2</PartyID>
        <CasePartyCategoryID>2</CasePartyCategoryID>
        <LegalEntityAddressID>78312554</LegalEntityAddressID>
        <PleaTypeID>6</PleaTypeID>
        <GroupPartyAlias>משיבים</GroupPartyAlias>
        <IsConverted>false</IsConverted>
        <LegalEntityRegisteredNameID>484732</LegalEntityRegisteredNameID>
        <RepresentatedNamesOfAssistant/>
        <LegalEntityTypeID>3</LegalEntityTypeID>
        <IsVerdictExists>false</IsVerdictExists>
        <IsAsirAzir>false</IsAsirAzir>
        <IsPublicationProhibited>false</IsPublicationProhibited>
        <PublicationProhibitedFullName>מע"מ גוש דן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245029269</CasePartyID>
        <PartyTypeID>2</PartyTypeID>
        <ActivityStatusID>1</ActivityStatusID>
        <PartyAliasID>23</PartyAliasID>
        <PartyAliasName>בא כוח משיבים</PartyAliasName>
        <OrdinalNumber>1</OrdinalNumber>
        <LegalEntityID>379600</LegalEntityID>
        <CaseLegalEntityID>121042785</CaseLegalEntityID>
        <AuthenticationTypeID>4</AuthenticationTypeID>
        <AuthenticationTypeName>מ.ר.</AuthenticationTypeName>
        <LegalEntityNumber>14771</LegalEntityNumber>
        <IsMainPartyType>true</IsMainPartyType>
        <CaseDisplayIdentifier>1272-05-22</CaseDisplayIdentifier>
        <CaseTypeID>10113</CaseTypeID>
        <CaseTypeName>ערעור מסים (ע"מ)</CaseTypeName>
        <CaseName>תמדא בע"מ נ' מע"מ גוש דן</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DecisionName>פסק דין  שניתנה ע"י  ירדנה סרוסי</DecisionName>
    <CourtDisplayName>בית משפט לעניינים מנהליים בתל אביב -יפו</CourtDisplayName>
    <IsCaseJudgePanel>false</IsCaseJudgePanel>
    <DecisionSignatureDate>2024-06-04T14:25:52.4607745+03:00</DecisionSignatureDate>
    <OpenCaseDate>2022-05-01T11:51:00+03:00</OpenCaseDate>
    <CaseFeeSum>0.000</CaseFeeSum>
    <DecisionTypeID>2</DecisionTypeID>
    <DecisionSignatureUserName>ירדנה סרוסי</DecisionSignatureUserName>
    <DecisionSignatureDateHebrew>2024-06-04T14:25:52.4607745+03:00</DecisionSignatureDateHebrew>
    <DecisionWriterID>059168047@GOV.IL</DecisionWriterID>
    <CourtAddress>רח' ויצמן  1 היכל המשפט, תל אביב -יפו 64239</CourtAddress>
    <IsAutoTextInCaseExist>false</IsAutoTextInCaseExist>
    <DecisionSignatureRoleName>שופט</DecisionSignatureRoleName>
    <DecisionSignatureUserTitleName>שופטת</DecisionSignatureUserTitleName>
    <CaseName>תמדא בע"מ נ' מע"מ גוש דן</CaseName>
    <DecisionNumberInCase>12</DecisionNumberInCase>
  </dt_Decision>
  <dt_DecisionCase>
    <DecisionID>0</DecisionID>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תמדא בע"מ</FullName>
        <LastName>תמדא בע"מ</LastName>
        <PartyPropertyName/>
        <AuthenticationTypeAndNumber>חברות 520037961</AuthenticationTypeAndNumber>
        <RepresentatedOrRepresentativesNames>ויקטור תשובה</RepresentatedOrRepresentativesNames>
        <RepresentatedOrRepresentativesCount>1</RepresentatedOrRepresentativesCount>
        <InvitedBy/>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240454665</CasePartyID>
        <PartyTypeID>1</PartyTypeID>
        <ActivityStatusID>1</ActivityStatusID>
        <PartyAliasID>5</PartyAliasID>
        <PartyAliasName>מערער</PartyAliasName>
        <OrdinalNumber>1</OrdinalNumber>
        <LegalEntityID>362417</LegalEntityID>
        <CaseLegalEntityID>119597010</CaseLegalEntityID>
        <AuthenticationTypeID>3</AuthenticationTypeID>
        <AuthenticationTypeName>חברות</AuthenticationTypeName>
        <LegalEntityNumber>520037961</LegalEntityNumber>
        <IsMainPartyType>true</IsMainPartyType>
        <CaseDisplayIdentifier>1272-05-22</CaseDisplayIdentifier>
        <CaseTypeID>10113</CaseTypeID>
        <CaseTypeName>ערעור מסים (ע"מ)</CaseTypeName>
        <CaseName>תמדא בע"מ נ' מע"מ גוש דן</CaseName>
        <FullAddress>יד חרוצים 7 תל אביב -יפו </FullAddress>
        <MotionID>0</MotionID>
        <CasePleaID>0</CasePleaID>
        <LinkedCaseID>0</LinkedCaseID>
        <PartyID>1</PartyID>
        <CasePartyCategoryID>2</CasePartyCategoryID>
        <LegalEntityAddressID>77222152</LegalEntityAddressID>
        <PleaTypeID>6</PleaTypeID>
        <GroupPartyAlias>מערערים</GroupPartyAlias>
        <IsConverted>false</IsConverted>
        <LegalEntityRegisteredNameID>4875529</LegalEntityRegisteredNameID>
        <RepresentatedNamesOfAssistant/>
        <LegalEntityTypeID>3</LegalEntityTypeID>
        <IsVerdictExists>false</IsVerdictExists>
        <IsAsirAzir>false</IsAsirAzir>
        <IsPublicationProhibited>false</IsPublicationProhibited>
        <PublicationProhibitedFullName>תמדא בע"מ</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ויקטור תשובה</FullName>
        <FirstName>ויקטור</FirstName>
        <LastName>תשובה</LastName>
        <PartyPropertyName/>
        <AuthenticationTypeAndNumber>מ.ר. 31595</AuthenticationTypeAndNumber>
        <RepresentatedOrRepresentativesNames xml:space="preserve"> </RepresentatedOrRepresentativesNames>
        <RepresentatedOrRepresentativesCount>1</RepresentatedOrRepresentativesCount>
        <InvitedBy/>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240454666</CasePartyID>
        <PartyTypeID>2</PartyTypeID>
        <ActivityStatusID>1</ActivityStatusID>
        <PartyAliasID>24</PartyAliasID>
        <PartyAliasName>בא כוח מערערים</PartyAliasName>
        <OrdinalNumber>1</OrdinalNumber>
        <LegalEntityID>389820</LegalEntityID>
        <CaseLegalEntityID>119597011</CaseLegalEntityID>
        <AuthenticationTypeID>4</AuthenticationTypeID>
        <AuthenticationTypeName>מ.ר.</AuthenticationTypeName>
        <LegalEntityNumber>31595</LegalEntityNumber>
        <IsMainPartyType>true</IsMainPartyType>
        <CaseDisplayIdentifier>1272-05-22</CaseDisplayIdentifier>
        <CaseTypeID>10113</CaseTypeID>
        <CaseTypeName>ערעור מסים (ע"מ)</CaseTypeName>
        <CaseName>תמדא בע"מ נ' מע"מ גוש דן</CaseName>
        <FullAddress>תובל 40 רמת גן קומה 6</FullAddress>
        <MotionID>0</MotionID>
        <CasePleaID>0</CasePleaID>
        <FatherName xml:space="preserve">        </FatherName>
        <LinkedCaseID>0</LinkedCaseID>
        <PartyID>1</PartyID>
        <CasePartyCategoryID>2</CasePartyCategoryID>
        <LegalEntityAddressID>88487579</LegalEntityAddressID>
        <PleaTypeID>6</PleaTypeID>
        <LawyerOfficeName>משרד עו"ד: ויקטור תשובה ושות'</LawyerOfficeName>
        <LawyerOfficeID>430464</LawyerOfficeID>
        <GroupPartyAlias/>
        <IsConverted>false</IsConverted>
        <LegalEntityNameID>10804</LegalEntityNameID>
        <RepresentatedNamesOfAssistant/>
        <LegalEntityTypeID>4</LegalEntityTypeID>
        <IsVerdictExists>false</IsVerdictExists>
        <IsAsirAzir>false</IsAsirAzir>
        <IsPublicationProhibited>false</IsPublicationProhibited>
        <PublicationProhibitedFullName>ויקטור תשובה</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מע"מ גוש דן</FullName>
        <LastName>מע"מ גוש דן</LastName>
        <PartyPropertyName/>
        <AuthenticationTypeAndNumber>משרדי ממשלה 570000514</AuthenticationTypeAndNumber>
        <RepresentatedOrRepresentativesNames>ליאב וינבאום</RepresentatedOrRepresentativesNames>
        <RepresentatedOrRepresentativesCount>1</RepresentatedOrRepresentativesCount>
        <InvitedBy/>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240454667</CasePartyID>
        <PartyTypeID>1</PartyTypeID>
        <ActivityStatusID>1</ActivityStatusID>
        <PartyAliasID>4</PartyAliasID>
        <PartyAliasName>משיב</PartyAliasName>
        <OrdinalNumber>1</OrdinalNumber>
        <LegalEntityID>12734387</LegalEntityID>
        <CaseLegalEntityID>119597012</CaseLegalEntityID>
        <AuthenticationTypeID>13</AuthenticationTypeID>
        <AuthenticationTypeName>משרדי ממשלה</AuthenticationTypeName>
        <LegalEntityNumber>570000514</LegalEntityNumber>
        <IsMainPartyType>true</IsMainPartyType>
        <CaseDisplayIdentifier>1272-05-22</CaseDisplayIdentifier>
        <CaseTypeID>10113</CaseTypeID>
        <CaseTypeName>ערעור מסים (ע"מ)</CaseTypeName>
        <CaseName>תמדא בע"מ נ' מע"מ גוש דן</CaseName>
        <FullAddress>ז'בוטינסקי 155 רמת גן </FullAddress>
        <MotionID>0</MotionID>
        <CasePleaID>0</CasePleaID>
        <LinkedCaseID>0</LinkedCaseID>
        <PartyID>2</PartyID>
        <CasePartyCategoryID>2</CasePartyCategoryID>
        <LegalEntityAddressID>78312554</LegalEntityAddressID>
        <PleaTypeID>6</PleaTypeID>
        <GroupPartyAlias>משיבים</GroupPartyAlias>
        <IsConverted>false</IsConverted>
        <LegalEntityRegisteredNameID>484732</LegalEntityRegisteredNameID>
        <RepresentatedNamesOfAssistant/>
        <LegalEntityTypeID>3</LegalEntityTypeID>
        <IsVerdictExists>false</IsVerdictExists>
        <IsAsirAzir>false</IsAsirAzir>
        <IsPublicationProhibited>false</IsPublicationProhibited>
        <PublicationProhibitedFullName>מע"מ גוש דן</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xml:space="preserve"> </RepresentatedOrRepresentativesNames>
        <RepresentatedOrRepresentativesCount>1</RepresentatedOrRepresentativesCount>
        <InvitedBy/>
        <CaseID>79240277</CaseID>
        <CaseJudicialPersonPresentationDS>
          <CaseJudicalPersonActive>
            <CaseID>79240277</CaseID>
            <JudicialPersonID>059168047@GOV.IL</JudicialPersonID>
            <JudicialPersonTypeID>1</JudicialPersonTypeID>
            <JudicialTypeID>1</JudicialTypeID>
            <IsChairman>false</IsChairman>
            <TreatmentStartDate>2022-05-01T19:06:58.04+03:00</TreatmentStartDate>
            <TreatmentFinishDate>9999-12-31T23:59:59.997+02:00</TreatmentFinishDate>
            <IdentificationCardNumber>059168047</IdentificationCardNumber>
            <DisplayName>ירדנה סרוסי</DisplayName>
            <JudicialTypeName>שופט</JudicialTypeName>
            <CaseJudicialGroupNumber>0</CaseJudicialGroupNumber>
            <FirstName>ירדנה</FirstName>
            <LastName>סרוסי</LastName>
            <JudicialPersonTitle>שופט</JudicialPersonTitle>
          </CaseJudicalPersonActive>
        </CaseJudicialPersonPresentationDS>
        <CasePartyID>245029269</CasePartyID>
        <PartyTypeID>2</PartyTypeID>
        <ActivityStatusID>1</ActivityStatusID>
        <PartyAliasID>23</PartyAliasID>
        <PartyAliasName>בא כוח משיבים</PartyAliasName>
        <OrdinalNumber>1</OrdinalNumber>
        <LegalEntityID>379600</LegalEntityID>
        <CaseLegalEntityID>121042785</CaseLegalEntityID>
        <AuthenticationTypeID>4</AuthenticationTypeID>
        <AuthenticationTypeName>מ.ר.</AuthenticationTypeName>
        <LegalEntityNumber>14771</LegalEntityNumber>
        <IsMainPartyType>true</IsMainPartyType>
        <CaseDisplayIdentifier>1272-05-22</CaseDisplayIdentifier>
        <CaseTypeID>10113</CaseTypeID>
        <CaseTypeName>ערעור מסים (ע"מ)</CaseTypeName>
        <CaseName>תמדא בע"מ נ' מע"מ גוש דן</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6</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IsPublicationProhibited>false</IsPublicationProhibited>
        <PublicationProhibitedFullName>ליאב וינבאום</PublicationProhibitedFullName>
      </CaseParties>
    </CasePartiesSelectionDS>
    <CaseName>תמדא בע"מ נ' מע"מ גוש דן</CaseName>
    <CaseDisplayIdentifier>1272-05-22</CaseDisplayIdentifier>
    <CaseInterestID>66</CaseInterestID>
    <CaseTypeShortName>ע"מ</CaseTypeShortName>
  </dt_DecisionCase>
  <dt_DecisionJudgePanel>
    <JudgeID>059168047@GOV.IL</JudgeID>
    <DisplayName>ירדנה סרוסי</DisplayName>
    <RoleName>שופט</RoleName>
    <UserTitleName>שופטת</UserTitleName>
  </dt_DecisionJudgePanel>
  <dt_LegalEntityDetails>
    <PartyID>1</PartyID>
    <PartyTypeID>1</PartyTypeID>
    <DecisionID>0</DecisionID>
    <StreetName>יד חרוצים 7</StreetName>
    <ZipCode>6777899</ZipCode>
    <CityName>תל אביב -יפו</CityName>
    <FullName> תמדא בע"מ</FullName>
    <IsPublicationProhibited>false</IsPublicationProhibited>
  </dt_LegalEntityDetails>
  <dt_LegalEntityDetails>
    <Fax>03-6138585</Fax>
    <Phone>03-6138686</Phone>
    <AddressDesc>קומה 6</AddressDesc>
    <PartyID>1</PartyID>
    <PartyTypeID>2</PartyTypeID>
    <DecisionID>0</DecisionID>
    <StreetName>תובל 40</StreetName>
    <ZipCode>5252247</ZipCode>
    <CityName>רמת גן</CityName>
    <FullName>ויקטור תשובה</FullName>
    <Email>victor@vtlaw.co.il</Email>
    <IsPublicationProhibited>false</IsPublicationProhibited>
  </dt_LegalEntityDetails>
  <dt_LegalEntityDetails>
    <Fax>076-8094810</Fax>
    <Phone>073-3878824</Phone>
    <PartyID>2</PartyID>
    <PartyTypeID>1</PartyTypeID>
    <DecisionID>0</DecisionID>
    <StreetName>ז'בוטינסקי 155</StreetName>
    <CityName>רמת גן</CityName>
    <FullName> מע"מ גוש דן</FullName>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CaseJudicalPersonActive>
    <CaseJudicalPerson>שופטת ירדנה סרוסי</CaseJudicalPerson>
  </dt_CaseJudicalPersonActive>
  <dt_Sitting>
    <PreviousMeetingDate>2024-01-24T09:00:00+02:00</PreviousMeetingDate>
    <PreviousSittingTypeID>2</PreviousSittingTypeID>
    <PreviousMeetingDisplayName>שופטת ירדנה סרוסי</PreviousMeetingDisplayName>
    <PreviousMeetingRoleName>שופט</PreviousMeetingRoleName>
    <PreviousMeetingUserTitleName>שופטת</PreviousMeetingUserTitleName>
    <PreviousMeetingUserUPN>059168047@GOV.IL</PreviousMeetingUserUPN>
  </dt_Sitting>
</DecisionTemplateDS>
</file>

<file path=customXml/itemProps1.xml><?xml version="1.0" encoding="utf-8"?>
<ds:datastoreItem xmlns:ds="http://schemas.openxmlformats.org/officeDocument/2006/customXml" ds:itemID="{B317F236-0DDD-4781-8DFE-9F839B6F8E7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3582</Words>
  <Characters>17915</Characters>
  <Application>Microsoft Office Word</Application>
  <DocSecurity>0</DocSecurity>
  <Lines>149</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2024-06-06T09:16:00Z</dcterms:created>
  <dcterms:modified xsi:type="dcterms:W3CDTF">2024-06-06T09:16:00Z</dcterms:modified>
</cp:coreProperties>
</file>